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1B78" w:rsidRPr="00B63A9B" w:rsidRDefault="008A5D35">
      <w:pPr>
        <w:rPr>
          <w:rFonts w:ascii="仿宋_GB2312" w:eastAsia="仿宋_GB2312" w:hAnsi="仿宋_GB2312"/>
          <w:b/>
          <w:szCs w:val="21"/>
        </w:rPr>
      </w:pPr>
      <w:r w:rsidRPr="00B63A9B">
        <w:rPr>
          <w:rFonts w:ascii="仿宋_GB2312" w:eastAsia="仿宋_GB2312" w:hAnsi="仿宋_GB2312"/>
          <w:b/>
          <w:szCs w:val="21"/>
        </w:rPr>
        <w:t>一、</w:t>
      </w:r>
      <w:r w:rsidR="00BA75F8" w:rsidRPr="00B63A9B">
        <w:rPr>
          <w:rFonts w:ascii="仿宋_GB2312" w:eastAsia="仿宋_GB2312" w:hAnsi="仿宋_GB2312"/>
          <w:b/>
          <w:szCs w:val="21"/>
        </w:rPr>
        <w:t>个人简介</w:t>
      </w:r>
    </w:p>
    <w:p w:rsidR="00E273E1" w:rsidRPr="00E45E47" w:rsidRDefault="005B42A7">
      <w:pPr>
        <w:rPr>
          <w:rFonts w:ascii="仿宋_GB2312" w:eastAsia="仿宋_GB2312" w:hAnsi="仿宋_GB2312"/>
          <w:szCs w:val="21"/>
        </w:rPr>
      </w:pPr>
      <w:r w:rsidRPr="00E45E47">
        <w:rPr>
          <w:rFonts w:ascii="仿宋_GB2312" w:eastAsia="仿宋_GB2312" w:hAnsi="仿宋_GB2312"/>
          <w:szCs w:val="21"/>
        </w:rPr>
        <w:t>谢周亮，</w:t>
      </w:r>
      <w:r w:rsidR="001D3456" w:rsidRPr="00E45E47">
        <w:rPr>
          <w:rFonts w:ascii="仿宋_GB2312" w:eastAsia="仿宋_GB2312" w:hAnsi="仿宋_GB2312"/>
          <w:szCs w:val="21"/>
        </w:rPr>
        <w:t>副教授，经济学博士，硕士生导师，</w:t>
      </w:r>
      <w:r w:rsidR="00505FBB" w:rsidRPr="00E45E47">
        <w:rPr>
          <w:rFonts w:ascii="仿宋_GB2312" w:eastAsia="仿宋_GB2312" w:hAnsi="仿宋_GB2312"/>
          <w:szCs w:val="21"/>
        </w:rPr>
        <w:t>一级企业人力资源管理师。</w:t>
      </w:r>
      <w:r w:rsidR="001D3456" w:rsidRPr="00E45E47">
        <w:rPr>
          <w:rFonts w:ascii="仿宋_GB2312" w:eastAsia="仿宋_GB2312" w:hAnsi="仿宋_GB2312"/>
          <w:szCs w:val="21"/>
        </w:rPr>
        <w:t>研究领域包括人力资源管理、人力资本</w:t>
      </w:r>
      <w:r w:rsidR="002C5B83">
        <w:rPr>
          <w:rFonts w:ascii="仿宋_GB2312" w:eastAsia="仿宋_GB2312" w:hAnsi="仿宋_GB2312" w:hint="eastAsia"/>
          <w:szCs w:val="21"/>
        </w:rPr>
        <w:t>理论</w:t>
      </w:r>
      <w:r w:rsidR="001D3456" w:rsidRPr="00E45E47">
        <w:rPr>
          <w:rFonts w:ascii="仿宋_GB2312" w:eastAsia="仿宋_GB2312" w:hAnsi="仿宋_GB2312"/>
          <w:szCs w:val="21"/>
        </w:rPr>
        <w:t>、收入决定理论等。主讲微观经济学、管理经济学及人力资源管理相关课程。</w:t>
      </w:r>
      <w:r w:rsidR="00505FBB" w:rsidRPr="00E45E47">
        <w:rPr>
          <w:rFonts w:ascii="仿宋_GB2312" w:eastAsia="仿宋_GB2312" w:hAnsi="仿宋_GB2312"/>
          <w:szCs w:val="21"/>
        </w:rPr>
        <w:t>2013</w:t>
      </w:r>
      <w:r w:rsidR="00505FBB" w:rsidRPr="00E45E47">
        <w:rPr>
          <w:rFonts w:ascii="仿宋_GB2312" w:eastAsia="仿宋_GB2312" w:hAnsi="仿宋_GB2312" w:cs="Arial Unicode MS"/>
          <w:szCs w:val="21"/>
        </w:rPr>
        <w:t>年</w:t>
      </w:r>
      <w:r w:rsidR="00505FBB" w:rsidRPr="00E45E47">
        <w:rPr>
          <w:rFonts w:ascii="仿宋_GB2312" w:eastAsia="仿宋_GB2312" w:hAnsi="仿宋_GB2312"/>
          <w:szCs w:val="21"/>
        </w:rPr>
        <w:t>9</w:t>
      </w:r>
      <w:r w:rsidR="00505FBB" w:rsidRPr="00E45E47">
        <w:rPr>
          <w:rFonts w:ascii="仿宋_GB2312" w:eastAsia="仿宋_GB2312" w:hAnsi="仿宋_GB2312" w:cs="Arial Unicode MS"/>
          <w:szCs w:val="21"/>
          <w:lang w:val="zh-CN"/>
        </w:rPr>
        <w:t>月至</w:t>
      </w:r>
      <w:r w:rsidR="00505FBB" w:rsidRPr="00E45E47">
        <w:rPr>
          <w:rFonts w:ascii="仿宋_GB2312" w:eastAsia="仿宋_GB2312" w:hAnsi="仿宋_GB2312"/>
          <w:szCs w:val="21"/>
        </w:rPr>
        <w:t>2014</w:t>
      </w:r>
      <w:r w:rsidR="00505FBB" w:rsidRPr="00E45E47">
        <w:rPr>
          <w:rFonts w:ascii="仿宋_GB2312" w:eastAsia="仿宋_GB2312" w:hAnsi="仿宋_GB2312" w:cs="Arial Unicode MS"/>
          <w:szCs w:val="21"/>
        </w:rPr>
        <w:t>年</w:t>
      </w:r>
      <w:r w:rsidR="00505FBB" w:rsidRPr="00E45E47">
        <w:rPr>
          <w:rFonts w:ascii="仿宋_GB2312" w:eastAsia="仿宋_GB2312" w:hAnsi="仿宋_GB2312"/>
          <w:szCs w:val="21"/>
        </w:rPr>
        <w:t>9</w:t>
      </w:r>
      <w:r w:rsidR="00505FBB" w:rsidRPr="00E45E47">
        <w:rPr>
          <w:rFonts w:ascii="仿宋_GB2312" w:eastAsia="仿宋_GB2312" w:hAnsi="仿宋_GB2312" w:cs="Arial Unicode MS"/>
          <w:szCs w:val="21"/>
          <w:lang w:val="zh-CN"/>
        </w:rPr>
        <w:t>月参加河南省博士服务团在河南省政府办公厅挂职锻炼；</w:t>
      </w:r>
      <w:r w:rsidR="00505FBB" w:rsidRPr="00E45E47">
        <w:rPr>
          <w:rFonts w:ascii="仿宋_GB2312" w:eastAsia="仿宋_GB2312" w:hAnsi="仿宋_GB2312"/>
          <w:szCs w:val="21"/>
          <w:lang w:val="zh-CN"/>
        </w:rPr>
        <w:t>2015</w:t>
      </w:r>
      <w:r w:rsidR="00505FBB" w:rsidRPr="00E45E47">
        <w:rPr>
          <w:rFonts w:ascii="仿宋_GB2312" w:eastAsia="仿宋_GB2312" w:hAnsi="仿宋_GB2312" w:cs="Arial Unicode MS"/>
          <w:szCs w:val="21"/>
          <w:lang w:val="zh-CN"/>
        </w:rPr>
        <w:t>年</w:t>
      </w:r>
      <w:r w:rsidR="00505FBB" w:rsidRPr="00E45E47">
        <w:rPr>
          <w:rFonts w:ascii="仿宋_GB2312" w:eastAsia="仿宋_GB2312" w:hAnsi="仿宋_GB2312"/>
          <w:szCs w:val="21"/>
          <w:lang w:val="zh-CN"/>
        </w:rPr>
        <w:t>9</w:t>
      </w:r>
      <w:r w:rsidR="00505FBB" w:rsidRPr="00E45E47">
        <w:rPr>
          <w:rFonts w:ascii="仿宋_GB2312" w:eastAsia="仿宋_GB2312" w:hAnsi="仿宋_GB2312" w:cs="Arial Unicode MS"/>
          <w:szCs w:val="21"/>
          <w:lang w:val="zh-CN"/>
        </w:rPr>
        <w:t>月至</w:t>
      </w:r>
      <w:r w:rsidR="00505FBB" w:rsidRPr="00E45E47">
        <w:rPr>
          <w:rFonts w:ascii="仿宋_GB2312" w:eastAsia="仿宋_GB2312" w:hAnsi="仿宋_GB2312"/>
          <w:szCs w:val="21"/>
          <w:lang w:val="zh-CN"/>
        </w:rPr>
        <w:t>2016</w:t>
      </w:r>
      <w:r w:rsidR="00505FBB" w:rsidRPr="00E45E47">
        <w:rPr>
          <w:rFonts w:ascii="仿宋_GB2312" w:eastAsia="仿宋_GB2312" w:hAnsi="仿宋_GB2312" w:cs="Arial Unicode MS"/>
          <w:szCs w:val="21"/>
          <w:lang w:val="zh-CN"/>
        </w:rPr>
        <w:t>年</w:t>
      </w:r>
      <w:r w:rsidR="00505FBB" w:rsidRPr="00E45E47">
        <w:rPr>
          <w:rFonts w:ascii="仿宋_GB2312" w:eastAsia="仿宋_GB2312" w:hAnsi="仿宋_GB2312"/>
          <w:szCs w:val="21"/>
          <w:lang w:val="zh-CN"/>
        </w:rPr>
        <w:t>9</w:t>
      </w:r>
      <w:r w:rsidR="00505FBB" w:rsidRPr="00E45E47">
        <w:rPr>
          <w:rFonts w:ascii="仿宋_GB2312" w:eastAsia="仿宋_GB2312" w:hAnsi="仿宋_GB2312"/>
          <w:szCs w:val="21"/>
        </w:rPr>
        <w:t>月受河南省高层次人才国际化培养项目资助在美国塞勒姆州立大学访</w:t>
      </w:r>
      <w:r w:rsidR="00505FBB" w:rsidRPr="00E45E47">
        <w:rPr>
          <w:rFonts w:ascii="仿宋_GB2312" w:eastAsia="仿宋_GB2312" w:hAnsi="仿宋_GB2312" w:cs="Arial Unicode MS"/>
          <w:szCs w:val="21"/>
          <w:lang w:val="zh-CN"/>
        </w:rPr>
        <w:t>学。</w:t>
      </w:r>
    </w:p>
    <w:p w:rsidR="00BA75F8" w:rsidRPr="00B63A9B" w:rsidRDefault="008A5D35" w:rsidP="00BA75F8">
      <w:pPr>
        <w:widowControl/>
        <w:shd w:val="clear" w:color="auto" w:fill="FFFFFF"/>
        <w:spacing w:line="360" w:lineRule="atLeast"/>
        <w:jc w:val="left"/>
        <w:outlineLvl w:val="1"/>
        <w:rPr>
          <w:rFonts w:ascii="仿宋_GB2312" w:eastAsia="仿宋_GB2312" w:hAnsi="仿宋_GB2312" w:cs="宋体"/>
          <w:b/>
          <w:color w:val="000000"/>
          <w:kern w:val="0"/>
          <w:szCs w:val="21"/>
        </w:rPr>
      </w:pPr>
      <w:r w:rsidRPr="00B63A9B">
        <w:rPr>
          <w:rFonts w:ascii="仿宋_GB2312" w:eastAsia="仿宋_GB2312" w:hAnsi="仿宋_GB2312" w:cs="宋体"/>
          <w:b/>
          <w:color w:val="000000"/>
          <w:kern w:val="0"/>
          <w:szCs w:val="21"/>
        </w:rPr>
        <w:t>二、</w:t>
      </w:r>
      <w:r w:rsidR="007E039F" w:rsidRPr="00B63A9B">
        <w:rPr>
          <w:rFonts w:ascii="仿宋_GB2312" w:eastAsia="仿宋_GB2312" w:hAnsi="仿宋_GB2312" w:cs="宋体"/>
          <w:b/>
          <w:color w:val="000000"/>
          <w:kern w:val="0"/>
          <w:szCs w:val="21"/>
        </w:rPr>
        <w:t>教学、科研</w:t>
      </w:r>
      <w:r w:rsidR="00BA75F8" w:rsidRPr="00B63A9B">
        <w:rPr>
          <w:rFonts w:ascii="仿宋_GB2312" w:eastAsia="仿宋_GB2312" w:hAnsi="仿宋_GB2312" w:cs="宋体"/>
          <w:b/>
          <w:color w:val="000000"/>
          <w:kern w:val="0"/>
          <w:szCs w:val="21"/>
        </w:rPr>
        <w:t>成果</w:t>
      </w:r>
    </w:p>
    <w:p w:rsidR="00BA75F8" w:rsidRPr="00E45E47" w:rsidRDefault="00BA75F8" w:rsidP="00BA75F8">
      <w:pPr>
        <w:widowControl/>
        <w:shd w:val="clear" w:color="auto" w:fill="FFFFFF"/>
        <w:spacing w:line="300" w:lineRule="atLeast"/>
        <w:jc w:val="left"/>
        <w:outlineLvl w:val="2"/>
        <w:rPr>
          <w:rFonts w:ascii="仿宋_GB2312" w:eastAsia="仿宋_GB2312" w:hAnsi="仿宋_GB2312" w:cs="Arial"/>
          <w:bCs/>
          <w:color w:val="333333"/>
          <w:kern w:val="0"/>
          <w:szCs w:val="21"/>
        </w:rPr>
      </w:pPr>
      <w:bookmarkStart w:id="0" w:name="3_1"/>
      <w:bookmarkStart w:id="1" w:name="sub5565582_3_1"/>
      <w:bookmarkStart w:id="2" w:name="课题研究"/>
      <w:bookmarkStart w:id="3" w:name="3-1"/>
      <w:bookmarkEnd w:id="0"/>
      <w:bookmarkEnd w:id="1"/>
      <w:bookmarkEnd w:id="2"/>
      <w:bookmarkEnd w:id="3"/>
      <w:r w:rsidRPr="00E45E47">
        <w:rPr>
          <w:rFonts w:ascii="仿宋_GB2312" w:eastAsia="仿宋_GB2312" w:hAnsi="仿宋_GB2312" w:cs="宋体"/>
          <w:color w:val="333333"/>
          <w:kern w:val="0"/>
          <w:szCs w:val="21"/>
        </w:rPr>
        <w:t>1、</w:t>
      </w:r>
      <w:r w:rsidR="008A5D35" w:rsidRPr="00E45E47">
        <w:rPr>
          <w:rFonts w:ascii="仿宋_GB2312" w:eastAsia="仿宋_GB2312" w:hAnsi="仿宋_GB2312" w:cs="Arial"/>
          <w:bCs/>
          <w:color w:val="333333"/>
          <w:kern w:val="0"/>
          <w:szCs w:val="21"/>
        </w:rPr>
        <w:t>项目</w:t>
      </w:r>
    </w:p>
    <w:p w:rsidR="001D3456" w:rsidRPr="002C5B83" w:rsidRDefault="008B43A1" w:rsidP="00BA75F8">
      <w:pPr>
        <w:widowControl/>
        <w:shd w:val="clear" w:color="auto" w:fill="FFFFFF"/>
        <w:spacing w:line="300" w:lineRule="atLeast"/>
        <w:jc w:val="left"/>
        <w:outlineLvl w:val="2"/>
        <w:rPr>
          <w:rFonts w:ascii="仿宋_GB2312" w:eastAsia="仿宋_GB2312" w:hAnsi="仿宋_GB2312" w:cs="宋体"/>
          <w:color w:val="333333"/>
          <w:kern w:val="0"/>
          <w:szCs w:val="21"/>
        </w:rPr>
      </w:pPr>
      <w:r w:rsidRPr="00E45E47">
        <w:rPr>
          <w:rFonts w:ascii="仿宋_GB2312" w:eastAsia="仿宋_GB2312" w:hAnsi="仿宋_GB2312" w:cs="宋体"/>
          <w:color w:val="333333"/>
          <w:kern w:val="0"/>
          <w:szCs w:val="21"/>
        </w:rPr>
        <w:t>（</w:t>
      </w:r>
      <w:r w:rsidRPr="002C5B83">
        <w:rPr>
          <w:rFonts w:ascii="仿宋_GB2312" w:eastAsia="仿宋_GB2312" w:hAnsi="仿宋_GB2312" w:cs="宋体"/>
          <w:color w:val="333333"/>
          <w:kern w:val="0"/>
          <w:szCs w:val="21"/>
        </w:rPr>
        <w:t>1）国家社科基金：</w:t>
      </w:r>
      <w:r w:rsidR="00C1055B" w:rsidRPr="002C5B83">
        <w:rPr>
          <w:rFonts w:ascii="仿宋_GB2312" w:eastAsia="仿宋_GB2312" w:hAnsi="仿宋_GB2312" w:cs="宋体"/>
          <w:color w:val="333333"/>
          <w:kern w:val="0"/>
          <w:szCs w:val="21"/>
        </w:rPr>
        <w:t>新型城镇化过程中人力资源结构与产业升级的适配度研究</w:t>
      </w:r>
      <w:r w:rsidR="00505FBB" w:rsidRPr="002C5B83">
        <w:rPr>
          <w:rFonts w:ascii="仿宋_GB2312" w:eastAsia="仿宋_GB2312" w:hAnsi="仿宋_GB2312"/>
          <w:szCs w:val="21"/>
          <w:lang w:val="zh-TW" w:eastAsia="zh-TW"/>
        </w:rPr>
        <w:t>（</w:t>
      </w:r>
      <w:r w:rsidR="00505FBB" w:rsidRPr="002C5B83">
        <w:rPr>
          <w:rFonts w:ascii="仿宋_GB2312" w:eastAsia="仿宋_GB2312" w:hAnsi="仿宋_GB2312"/>
          <w:szCs w:val="21"/>
        </w:rPr>
        <w:t>13CJY027</w:t>
      </w:r>
      <w:r w:rsidR="00505FBB" w:rsidRPr="002C5B83">
        <w:rPr>
          <w:rFonts w:ascii="仿宋_GB2312" w:eastAsia="仿宋_GB2312" w:hAnsi="仿宋_GB2312"/>
          <w:szCs w:val="21"/>
          <w:lang w:val="zh-TW" w:eastAsia="zh-TW"/>
        </w:rPr>
        <w:t>）</w:t>
      </w:r>
      <w:r w:rsidR="005832DC">
        <w:rPr>
          <w:rFonts w:ascii="仿宋_GB2312" w:eastAsia="仿宋_GB2312" w:hAnsi="仿宋_GB2312" w:hint="eastAsia"/>
          <w:szCs w:val="21"/>
          <w:lang w:val="zh-TW"/>
        </w:rPr>
        <w:t>；</w:t>
      </w:r>
    </w:p>
    <w:p w:rsidR="00505FBB" w:rsidRDefault="008B43A1" w:rsidP="00505FBB">
      <w:pPr>
        <w:rPr>
          <w:rFonts w:ascii="仿宋_GB2312" w:eastAsia="仿宋_GB2312" w:hAnsi="仿宋_GB2312"/>
          <w:bCs/>
          <w:szCs w:val="21"/>
        </w:rPr>
      </w:pPr>
      <w:r w:rsidRPr="002C5B83">
        <w:rPr>
          <w:rFonts w:ascii="仿宋_GB2312" w:eastAsia="仿宋_GB2312" w:hAnsi="仿宋_GB2312" w:cs="宋体"/>
          <w:color w:val="333333"/>
          <w:kern w:val="0"/>
          <w:szCs w:val="21"/>
        </w:rPr>
        <w:t>（2）</w:t>
      </w:r>
      <w:r w:rsidR="00505FBB" w:rsidRPr="002C5B83">
        <w:rPr>
          <w:rFonts w:ascii="仿宋_GB2312" w:eastAsia="仿宋_GB2312" w:hAnsi="仿宋_GB2312" w:cs="宋体"/>
          <w:szCs w:val="21"/>
          <w:lang w:val="zh-TW" w:eastAsia="zh-TW"/>
        </w:rPr>
        <w:t>河南省省教改项目</w:t>
      </w:r>
      <w:r w:rsidR="00505FBB" w:rsidRPr="002C5B83">
        <w:rPr>
          <w:rFonts w:ascii="仿宋_GB2312" w:eastAsia="仿宋_GB2312" w:hAnsi="仿宋_GB2312" w:cs="宋体"/>
          <w:szCs w:val="21"/>
          <w:lang w:val="zh-TW"/>
        </w:rPr>
        <w:t>：</w:t>
      </w:r>
      <w:r w:rsidR="00505FBB" w:rsidRPr="002C5B83">
        <w:rPr>
          <w:rFonts w:ascii="仿宋_GB2312" w:eastAsia="仿宋_GB2312" w:hAnsi="仿宋_GB2312" w:cs="宋体"/>
          <w:szCs w:val="21"/>
          <w:lang w:val="zh-TW" w:eastAsia="zh-TW"/>
        </w:rPr>
        <w:t>《</w:t>
      </w:r>
      <w:r w:rsidR="00505FBB" w:rsidRPr="002C5B83">
        <w:rPr>
          <w:rFonts w:ascii="仿宋_GB2312" w:eastAsia="仿宋_GB2312" w:hAnsi="仿宋_GB2312" w:cs="宋体"/>
          <w:bCs/>
          <w:szCs w:val="21"/>
          <w:lang w:val="zh-TW" w:eastAsia="zh-TW"/>
        </w:rPr>
        <w:t>独立学院应用型人才培养模式下的专业基础课讨论式教学研究和实践》</w:t>
      </w:r>
      <w:r w:rsidR="00505FBB" w:rsidRPr="002C5B83">
        <w:rPr>
          <w:rFonts w:ascii="仿宋_GB2312" w:eastAsia="仿宋_GB2312" w:hAnsi="仿宋_GB2312"/>
          <w:bCs/>
          <w:szCs w:val="21"/>
        </w:rPr>
        <w:t>(2012SJGLX292)</w:t>
      </w:r>
      <w:r w:rsidR="005832DC">
        <w:rPr>
          <w:rFonts w:ascii="仿宋_GB2312" w:eastAsia="仿宋_GB2312" w:hAnsi="仿宋_GB2312" w:hint="eastAsia"/>
          <w:bCs/>
          <w:szCs w:val="21"/>
        </w:rPr>
        <w:t>；</w:t>
      </w:r>
    </w:p>
    <w:p w:rsidR="005832DC" w:rsidRPr="002C5B83" w:rsidRDefault="005832DC" w:rsidP="005832DC">
      <w:pPr>
        <w:rPr>
          <w:rFonts w:ascii="仿宋_GB2312" w:eastAsia="仿宋_GB2312" w:hAnsi="仿宋_GB2312"/>
          <w:bCs/>
          <w:szCs w:val="21"/>
        </w:rPr>
      </w:pPr>
      <w:r>
        <w:rPr>
          <w:rFonts w:ascii="仿宋_GB2312" w:eastAsia="仿宋_GB2312" w:hAnsi="仿宋_GB2312" w:hint="eastAsia"/>
          <w:bCs/>
          <w:szCs w:val="21"/>
        </w:rPr>
        <w:t>（3）</w:t>
      </w:r>
      <w:r w:rsidRPr="005832DC">
        <w:rPr>
          <w:rFonts w:ascii="仿宋_GB2312" w:eastAsia="仿宋_GB2312" w:hAnsi="仿宋_GB2312" w:hint="eastAsia"/>
          <w:bCs/>
          <w:szCs w:val="21"/>
        </w:rPr>
        <w:t>河南省</w:t>
      </w:r>
      <w:r>
        <w:rPr>
          <w:rFonts w:ascii="仿宋_GB2312" w:eastAsia="仿宋_GB2312" w:hAnsi="仿宋_GB2312" w:hint="eastAsia"/>
          <w:bCs/>
          <w:szCs w:val="21"/>
        </w:rPr>
        <w:t>“</w:t>
      </w:r>
      <w:r w:rsidRPr="005832DC">
        <w:rPr>
          <w:rFonts w:ascii="仿宋_GB2312" w:eastAsia="仿宋_GB2312" w:hAnsi="仿宋_GB2312" w:hint="eastAsia"/>
          <w:bCs/>
          <w:szCs w:val="21"/>
        </w:rPr>
        <w:t>十一五”教育科学规划课题：河南农村人力资本现状及教育发展对策[JKGHAG-023]</w:t>
      </w:r>
      <w:r>
        <w:rPr>
          <w:rFonts w:ascii="仿宋_GB2312" w:eastAsia="仿宋_GB2312" w:hAnsi="仿宋_GB2312" w:hint="eastAsia"/>
          <w:bCs/>
          <w:szCs w:val="21"/>
        </w:rPr>
        <w:t>。</w:t>
      </w:r>
    </w:p>
    <w:p w:rsidR="00BA75F8" w:rsidRPr="00E45E47" w:rsidRDefault="00BA75F8" w:rsidP="005A6A48">
      <w:pPr>
        <w:widowControl/>
        <w:shd w:val="clear" w:color="auto" w:fill="FFFFFF"/>
        <w:spacing w:line="300" w:lineRule="atLeast"/>
        <w:jc w:val="left"/>
        <w:outlineLvl w:val="2"/>
        <w:rPr>
          <w:rFonts w:ascii="仿宋_GB2312" w:eastAsia="仿宋_GB2312" w:hAnsi="仿宋_GB2312" w:cs="Arial"/>
          <w:bCs/>
          <w:color w:val="333333"/>
          <w:kern w:val="0"/>
          <w:szCs w:val="21"/>
        </w:rPr>
      </w:pPr>
      <w:bookmarkStart w:id="4" w:name="3_2"/>
      <w:bookmarkStart w:id="5" w:name="sub5565582_3_2"/>
      <w:bookmarkStart w:id="6" w:name="专著论文"/>
      <w:bookmarkStart w:id="7" w:name="3-2"/>
      <w:bookmarkEnd w:id="4"/>
      <w:bookmarkEnd w:id="5"/>
      <w:bookmarkEnd w:id="6"/>
      <w:bookmarkEnd w:id="7"/>
      <w:r w:rsidRPr="00E45E47">
        <w:rPr>
          <w:rFonts w:ascii="仿宋_GB2312" w:eastAsia="仿宋_GB2312" w:hAnsi="仿宋_GB2312" w:cs="宋体"/>
          <w:color w:val="333333"/>
          <w:kern w:val="0"/>
          <w:szCs w:val="21"/>
        </w:rPr>
        <w:t>2、</w:t>
      </w:r>
      <w:r w:rsidRPr="00E45E47">
        <w:rPr>
          <w:rFonts w:ascii="仿宋_GB2312" w:eastAsia="仿宋_GB2312" w:hAnsi="仿宋_GB2312" w:cs="Arial"/>
          <w:bCs/>
          <w:color w:val="333333"/>
          <w:kern w:val="0"/>
          <w:szCs w:val="21"/>
        </w:rPr>
        <w:t>学术论文</w:t>
      </w:r>
    </w:p>
    <w:p w:rsidR="002C5B83" w:rsidRPr="00E45E47" w:rsidRDefault="008C1075" w:rsidP="002C5B83">
      <w:pPr>
        <w:spacing w:line="440" w:lineRule="exact"/>
        <w:ind w:leftChars="-33" w:left="561" w:hangingChars="300" w:hanging="630"/>
        <w:rPr>
          <w:rFonts w:ascii="仿宋_GB2312" w:eastAsia="仿宋_GB2312" w:hAnsi="仿宋_GB2312" w:cs="Times New Roman"/>
          <w:szCs w:val="21"/>
        </w:rPr>
      </w:pPr>
      <w:r w:rsidRPr="00E45E47">
        <w:rPr>
          <w:rFonts w:ascii="仿宋_GB2312" w:eastAsia="仿宋_GB2312" w:hAnsi="仿宋_GB2312" w:cs="Times New Roman"/>
          <w:szCs w:val="21"/>
        </w:rPr>
        <w:t>（1）</w:t>
      </w:r>
      <w:r w:rsidR="002C5B83" w:rsidRPr="00E45E47">
        <w:rPr>
          <w:rFonts w:ascii="仿宋_GB2312" w:eastAsia="仿宋_GB2312" w:hAnsi="仿宋_GB2312" w:cs="Times New Roman"/>
          <w:bCs/>
          <w:szCs w:val="21"/>
        </w:rPr>
        <w:t>户籍歧视对劳动报酬差异的影响</w:t>
      </w:r>
      <w:r w:rsidR="002C5B83" w:rsidRPr="00E45E47">
        <w:rPr>
          <w:rFonts w:ascii="仿宋_GB2312" w:eastAsia="仿宋_GB2312" w:hAnsi="仿宋_GB2312" w:cs="Times New Roman"/>
          <w:szCs w:val="21"/>
        </w:rPr>
        <w:t>.开放导报，2008年第6期</w:t>
      </w:r>
      <w:r w:rsidR="002C5B83">
        <w:rPr>
          <w:rFonts w:ascii="仿宋_GB2312" w:eastAsia="仿宋_GB2312" w:hAnsi="仿宋_GB2312" w:cs="Times New Roman" w:hint="eastAsia"/>
          <w:szCs w:val="21"/>
        </w:rPr>
        <w:t>；</w:t>
      </w:r>
    </w:p>
    <w:p w:rsidR="002C5B83" w:rsidRPr="00E45E47" w:rsidRDefault="002C5B83" w:rsidP="002C5B83">
      <w:pPr>
        <w:spacing w:line="440" w:lineRule="exact"/>
        <w:ind w:leftChars="-33" w:left="561" w:hangingChars="300" w:hanging="630"/>
        <w:rPr>
          <w:rFonts w:ascii="仿宋_GB2312" w:eastAsia="仿宋_GB2312" w:hAnsi="仿宋_GB2312" w:cs="Times New Roman"/>
          <w:szCs w:val="21"/>
        </w:rPr>
      </w:pPr>
      <w:r w:rsidRPr="00E45E47">
        <w:rPr>
          <w:rFonts w:ascii="仿宋_GB2312" w:eastAsia="仿宋_GB2312" w:hAnsi="仿宋_GB2312" w:cs="Times New Roman"/>
          <w:szCs w:val="21"/>
        </w:rPr>
        <w:t>（</w:t>
      </w:r>
      <w:r>
        <w:rPr>
          <w:rFonts w:ascii="仿宋_GB2312" w:eastAsia="仿宋_GB2312" w:hAnsi="仿宋_GB2312" w:cs="Times New Roman"/>
          <w:szCs w:val="21"/>
        </w:rPr>
        <w:t>2</w:t>
      </w:r>
      <w:r w:rsidRPr="00E45E47">
        <w:rPr>
          <w:rFonts w:ascii="仿宋_GB2312" w:eastAsia="仿宋_GB2312" w:hAnsi="仿宋_GB2312" w:cs="Times New Roman"/>
          <w:szCs w:val="21"/>
        </w:rPr>
        <w:t>）</w:t>
      </w:r>
      <w:r w:rsidRPr="00E45E47">
        <w:rPr>
          <w:rFonts w:ascii="仿宋_GB2312" w:eastAsia="仿宋_GB2312" w:hAnsi="仿宋_GB2312" w:cs="Times New Roman"/>
          <w:bCs/>
          <w:szCs w:val="21"/>
        </w:rPr>
        <w:t>农村青年接受中等职业教育的经济因素的实证研究</w:t>
      </w:r>
      <w:r w:rsidRPr="00E45E47">
        <w:rPr>
          <w:rFonts w:ascii="仿宋_GB2312" w:eastAsia="仿宋_GB2312" w:hAnsi="仿宋_GB2312" w:cs="Times New Roman"/>
          <w:szCs w:val="21"/>
        </w:rPr>
        <w:t>.财贸研究，2008年第4期</w:t>
      </w:r>
      <w:r>
        <w:rPr>
          <w:rFonts w:ascii="仿宋_GB2312" w:eastAsia="仿宋_GB2312" w:hAnsi="仿宋_GB2312" w:cs="Times New Roman" w:hint="eastAsia"/>
          <w:szCs w:val="21"/>
        </w:rPr>
        <w:t>；</w:t>
      </w:r>
    </w:p>
    <w:p w:rsidR="002C5B83" w:rsidRPr="00E45E47" w:rsidRDefault="002C5B83" w:rsidP="002C5B83">
      <w:pPr>
        <w:spacing w:line="440" w:lineRule="exact"/>
        <w:ind w:leftChars="-33" w:left="561" w:hangingChars="300" w:hanging="630"/>
        <w:jc w:val="left"/>
        <w:rPr>
          <w:rFonts w:ascii="仿宋_GB2312" w:eastAsia="仿宋_GB2312" w:hAnsi="仿宋_GB2312" w:cs="Times New Roman"/>
          <w:szCs w:val="21"/>
        </w:rPr>
      </w:pPr>
      <w:r w:rsidRPr="00E45E47">
        <w:rPr>
          <w:rFonts w:ascii="仿宋_GB2312" w:eastAsia="仿宋_GB2312" w:hAnsi="仿宋_GB2312" w:cs="Times New Roman"/>
          <w:szCs w:val="21"/>
        </w:rPr>
        <w:t>（3）家庭背景、人力资本与个人收入差异. 财经科学，2010年第5期</w:t>
      </w:r>
      <w:r>
        <w:rPr>
          <w:rFonts w:ascii="仿宋_GB2312" w:eastAsia="仿宋_GB2312" w:hAnsi="仿宋_GB2312" w:cs="Times New Roman" w:hint="eastAsia"/>
          <w:szCs w:val="21"/>
        </w:rPr>
        <w:t>；</w:t>
      </w:r>
    </w:p>
    <w:p w:rsidR="008C1075" w:rsidRPr="00E45E47" w:rsidRDefault="008C1075" w:rsidP="002C5B83">
      <w:pPr>
        <w:spacing w:line="440" w:lineRule="exact"/>
        <w:ind w:leftChars="-33" w:left="561" w:hangingChars="300" w:hanging="630"/>
        <w:rPr>
          <w:rFonts w:ascii="仿宋_GB2312" w:eastAsia="仿宋_GB2312" w:hAnsi="仿宋_GB2312" w:cs="Times New Roman"/>
          <w:szCs w:val="21"/>
        </w:rPr>
      </w:pPr>
      <w:r w:rsidRPr="00E45E47">
        <w:rPr>
          <w:rFonts w:ascii="仿宋_GB2312" w:eastAsia="仿宋_GB2312" w:hAnsi="仿宋_GB2312" w:cs="Times New Roman"/>
          <w:bCs/>
          <w:szCs w:val="21"/>
        </w:rPr>
        <w:t>（</w:t>
      </w:r>
      <w:r w:rsidR="002C5B83">
        <w:rPr>
          <w:rFonts w:ascii="仿宋_GB2312" w:eastAsia="仿宋_GB2312" w:hAnsi="仿宋_GB2312" w:cs="Times New Roman"/>
          <w:bCs/>
          <w:szCs w:val="21"/>
        </w:rPr>
        <w:t>4</w:t>
      </w:r>
      <w:r w:rsidRPr="00E45E47">
        <w:rPr>
          <w:rFonts w:ascii="仿宋_GB2312" w:eastAsia="仿宋_GB2312" w:hAnsi="仿宋_GB2312" w:cs="Times New Roman"/>
          <w:bCs/>
          <w:szCs w:val="21"/>
        </w:rPr>
        <w:t>）</w:t>
      </w:r>
      <w:r w:rsidR="002C5B83" w:rsidRPr="00E45E47">
        <w:rPr>
          <w:rFonts w:ascii="仿宋_GB2312" w:eastAsia="仿宋_GB2312" w:hAnsi="仿宋_GB2312" w:cs="Times New Roman"/>
          <w:bCs/>
          <w:szCs w:val="21"/>
        </w:rPr>
        <w:t>我国教育扩展对收入差异的影响预测</w:t>
      </w:r>
      <w:r w:rsidR="002C5B83" w:rsidRPr="00E45E47">
        <w:rPr>
          <w:rFonts w:ascii="仿宋_GB2312" w:eastAsia="仿宋_GB2312" w:hAnsi="仿宋_GB2312" w:cs="Times New Roman"/>
          <w:szCs w:val="21"/>
        </w:rPr>
        <w:t>.未来与发展，2010年第7期</w:t>
      </w:r>
      <w:r w:rsidR="002C5B83">
        <w:rPr>
          <w:rFonts w:ascii="仿宋_GB2312" w:eastAsia="仿宋_GB2312" w:hAnsi="仿宋_GB2312" w:cs="Times New Roman" w:hint="eastAsia"/>
          <w:szCs w:val="21"/>
        </w:rPr>
        <w:t>；</w:t>
      </w:r>
    </w:p>
    <w:p w:rsidR="002C5B83" w:rsidRDefault="008C1075" w:rsidP="002C5B83">
      <w:pPr>
        <w:spacing w:line="440" w:lineRule="exact"/>
        <w:ind w:leftChars="-33" w:left="561" w:hangingChars="300" w:hanging="630"/>
        <w:rPr>
          <w:rFonts w:ascii="仿宋_GB2312" w:eastAsia="仿宋_GB2312" w:hAnsi="仿宋_GB2312" w:cs="Times New Roman"/>
          <w:szCs w:val="21"/>
        </w:rPr>
      </w:pPr>
      <w:r w:rsidRPr="00E45E47">
        <w:rPr>
          <w:rFonts w:ascii="仿宋_GB2312" w:eastAsia="仿宋_GB2312" w:hAnsi="仿宋_GB2312" w:cs="Times New Roman"/>
          <w:szCs w:val="21"/>
        </w:rPr>
        <w:t>（</w:t>
      </w:r>
      <w:r w:rsidR="002C5B83">
        <w:rPr>
          <w:rFonts w:ascii="仿宋_GB2312" w:eastAsia="仿宋_GB2312" w:hAnsi="仿宋_GB2312" w:cs="Times New Roman"/>
          <w:szCs w:val="21"/>
        </w:rPr>
        <w:t>5</w:t>
      </w:r>
      <w:r w:rsidRPr="00E45E47">
        <w:rPr>
          <w:rFonts w:ascii="仿宋_GB2312" w:eastAsia="仿宋_GB2312" w:hAnsi="仿宋_GB2312" w:cs="Times New Roman"/>
          <w:szCs w:val="21"/>
        </w:rPr>
        <w:t>）</w:t>
      </w:r>
      <w:r w:rsidR="002C5B83" w:rsidRPr="00E45E47">
        <w:rPr>
          <w:rFonts w:ascii="仿宋_GB2312" w:eastAsia="仿宋_GB2312" w:hAnsi="仿宋_GB2312" w:cs="Times New Roman"/>
          <w:szCs w:val="21"/>
        </w:rPr>
        <w:t>高校经济管理专业基础课教学方法探讨.教育与教学研究，2010年第8期</w:t>
      </w:r>
      <w:r w:rsidR="002C5B83">
        <w:rPr>
          <w:rFonts w:ascii="仿宋_GB2312" w:eastAsia="仿宋_GB2312" w:hAnsi="仿宋_GB2312" w:cs="Times New Roman" w:hint="eastAsia"/>
          <w:szCs w:val="21"/>
        </w:rPr>
        <w:t>；</w:t>
      </w:r>
    </w:p>
    <w:p w:rsidR="002C5B83" w:rsidRDefault="002C5B83" w:rsidP="002C5B83">
      <w:pPr>
        <w:spacing w:line="440" w:lineRule="exact"/>
        <w:ind w:leftChars="-33" w:left="561" w:hangingChars="300" w:hanging="630"/>
        <w:rPr>
          <w:rFonts w:ascii="仿宋_GB2312" w:eastAsia="仿宋_GB2312" w:hAnsi="仿宋_GB2312" w:cs="Times New Roman"/>
          <w:szCs w:val="21"/>
        </w:rPr>
      </w:pPr>
      <w:r>
        <w:rPr>
          <w:rFonts w:ascii="仿宋_GB2312" w:eastAsia="仿宋_GB2312" w:hAnsi="仿宋_GB2312" w:cs="Times New Roman" w:hint="eastAsia"/>
          <w:szCs w:val="21"/>
        </w:rPr>
        <w:t>（6）</w:t>
      </w:r>
      <w:r w:rsidRPr="00E45E47">
        <w:rPr>
          <w:rFonts w:ascii="仿宋_GB2312" w:eastAsia="仿宋_GB2312" w:hAnsi="仿宋_GB2312"/>
          <w:szCs w:val="21"/>
        </w:rPr>
        <w:t>家庭背景、人力资本与个人收入差异.财经科学，2010年第5期</w:t>
      </w:r>
      <w:r>
        <w:rPr>
          <w:rFonts w:ascii="仿宋_GB2312" w:eastAsia="仿宋_GB2312" w:hAnsi="仿宋_GB2312" w:hint="eastAsia"/>
          <w:szCs w:val="21"/>
        </w:rPr>
        <w:t>；</w:t>
      </w:r>
    </w:p>
    <w:p w:rsidR="001D3456" w:rsidRDefault="002C5B83" w:rsidP="002C5B83">
      <w:pPr>
        <w:spacing w:line="440" w:lineRule="exact"/>
        <w:ind w:leftChars="-33" w:left="561" w:hangingChars="300" w:hanging="630"/>
        <w:rPr>
          <w:rFonts w:ascii="仿宋_GB2312" w:eastAsia="仿宋_GB2312" w:hAnsi="仿宋_GB2312"/>
          <w:szCs w:val="21"/>
        </w:rPr>
      </w:pPr>
      <w:r>
        <w:rPr>
          <w:rFonts w:ascii="仿宋_GB2312" w:eastAsia="仿宋_GB2312" w:hAnsi="仿宋_GB2312" w:hint="eastAsia"/>
          <w:szCs w:val="21"/>
        </w:rPr>
        <w:t>（</w:t>
      </w:r>
      <w:r>
        <w:rPr>
          <w:rFonts w:ascii="仿宋_GB2312" w:eastAsia="仿宋_GB2312" w:hAnsi="仿宋_GB2312"/>
          <w:szCs w:val="21"/>
        </w:rPr>
        <w:t>7）</w:t>
      </w:r>
      <w:r w:rsidR="001079A1" w:rsidRPr="001079A1">
        <w:rPr>
          <w:rFonts w:ascii="仿宋_GB2312" w:eastAsia="仿宋_GB2312" w:hAnsi="仿宋_GB2312" w:hint="eastAsia"/>
          <w:szCs w:val="21"/>
        </w:rPr>
        <w:t>欠发达农村对外部人才资源的利用模式创新. 农业科研经济管理, 2013</w:t>
      </w:r>
      <w:r w:rsidR="001079A1">
        <w:rPr>
          <w:rFonts w:ascii="仿宋_GB2312" w:eastAsia="仿宋_GB2312" w:hAnsi="仿宋_GB2312" w:hint="eastAsia"/>
          <w:szCs w:val="21"/>
        </w:rPr>
        <w:t>年第1期；</w:t>
      </w:r>
    </w:p>
    <w:p w:rsidR="00AC20B9" w:rsidRPr="002C5B83" w:rsidRDefault="00AC20B9" w:rsidP="002C5B83">
      <w:pPr>
        <w:spacing w:line="440" w:lineRule="exact"/>
        <w:ind w:leftChars="-33" w:left="561" w:hangingChars="300" w:hanging="630"/>
        <w:rPr>
          <w:rFonts w:ascii="仿宋_GB2312" w:eastAsia="仿宋_GB2312" w:hAnsi="仿宋_GB2312" w:cs="Times New Roman"/>
          <w:szCs w:val="21"/>
        </w:rPr>
      </w:pPr>
      <w:r>
        <w:rPr>
          <w:rFonts w:ascii="仿宋_GB2312" w:eastAsia="仿宋_GB2312" w:hAnsi="仿宋_GB2312" w:hint="eastAsia"/>
          <w:szCs w:val="21"/>
        </w:rPr>
        <w:t>（8）</w:t>
      </w:r>
      <w:r w:rsidR="001079A1" w:rsidRPr="00E45E47">
        <w:rPr>
          <w:rFonts w:ascii="仿宋_GB2312" w:eastAsia="仿宋_GB2312" w:hAnsi="仿宋_GB2312"/>
          <w:szCs w:val="21"/>
        </w:rPr>
        <w:t>我国个人社会资本影响劳动收入差异的实证分析.广东社会科学，2014年第1</w:t>
      </w:r>
      <w:r w:rsidR="001079A1">
        <w:rPr>
          <w:rFonts w:ascii="仿宋_GB2312" w:eastAsia="仿宋_GB2312" w:hAnsi="仿宋_GB2312" w:hint="eastAsia"/>
          <w:szCs w:val="21"/>
        </w:rPr>
        <w:t>期</w:t>
      </w:r>
      <w:r w:rsidR="001079A1" w:rsidRPr="001079A1">
        <w:rPr>
          <w:rFonts w:ascii="仿宋_GB2312" w:eastAsia="仿宋_GB2312" w:hAnsi="仿宋_GB2312" w:hint="eastAsia"/>
          <w:szCs w:val="21"/>
        </w:rPr>
        <w:t>.</w:t>
      </w:r>
    </w:p>
    <w:p w:rsidR="008A5D35" w:rsidRPr="00B63A9B" w:rsidRDefault="001D3456">
      <w:pPr>
        <w:rPr>
          <w:rFonts w:ascii="仿宋_GB2312" w:eastAsia="仿宋_GB2312" w:hAnsi="仿宋_GB2312"/>
          <w:b/>
          <w:szCs w:val="21"/>
        </w:rPr>
      </w:pPr>
      <w:r w:rsidRPr="00B63A9B">
        <w:rPr>
          <w:rFonts w:ascii="仿宋_GB2312" w:eastAsia="仿宋_GB2312" w:hAnsi="仿宋_GB2312"/>
          <w:b/>
          <w:szCs w:val="21"/>
        </w:rPr>
        <w:t>3、著作</w:t>
      </w:r>
    </w:p>
    <w:p w:rsidR="00505FBB" w:rsidRDefault="003C3B80" w:rsidP="00AC20B9">
      <w:pPr>
        <w:rPr>
          <w:rFonts w:ascii="仿宋_GB2312" w:eastAsia="仿宋_GB2312" w:hAnsi="仿宋_GB2312"/>
          <w:szCs w:val="21"/>
        </w:rPr>
      </w:pPr>
      <w:r>
        <w:rPr>
          <w:rFonts w:ascii="仿宋_GB2312" w:eastAsia="仿宋_GB2312" w:hAnsi="仿宋_GB2312" w:hint="eastAsia"/>
          <w:szCs w:val="21"/>
        </w:rPr>
        <w:t>（参编）</w:t>
      </w:r>
      <w:r w:rsidR="00AC20B9" w:rsidRPr="00AC20B9">
        <w:rPr>
          <w:rFonts w:ascii="仿宋_GB2312" w:eastAsia="仿宋_GB2312" w:hAnsi="仿宋_GB2312" w:hint="eastAsia"/>
          <w:szCs w:val="21"/>
        </w:rPr>
        <w:t>地方治理体系现代化探索——河南省市县并立体制研究</w:t>
      </w:r>
      <w:r w:rsidR="00AC20B9">
        <w:rPr>
          <w:rFonts w:ascii="仿宋_GB2312" w:eastAsia="仿宋_GB2312" w:hAnsi="仿宋_GB2312" w:hint="eastAsia"/>
          <w:szCs w:val="21"/>
        </w:rPr>
        <w:t>.</w:t>
      </w:r>
      <w:r w:rsidR="00AC20B9" w:rsidRPr="00AC20B9">
        <w:rPr>
          <w:rFonts w:ascii="仿宋_GB2312" w:eastAsia="仿宋_GB2312" w:hAnsi="仿宋_GB2312" w:hint="eastAsia"/>
          <w:szCs w:val="21"/>
        </w:rPr>
        <w:t>社会科学文献出版社</w:t>
      </w:r>
      <w:r w:rsidR="00AC20B9">
        <w:rPr>
          <w:rFonts w:ascii="仿宋_GB2312" w:eastAsia="仿宋_GB2312" w:hAnsi="仿宋_GB2312" w:hint="eastAsia"/>
          <w:szCs w:val="21"/>
        </w:rPr>
        <w:t>,</w:t>
      </w:r>
      <w:r w:rsidR="00AC20B9" w:rsidRPr="00AC20B9">
        <w:rPr>
          <w:rFonts w:ascii="仿宋_GB2312" w:eastAsia="仿宋_GB2312" w:hAnsi="仿宋_GB2312" w:hint="eastAsia"/>
          <w:szCs w:val="21"/>
        </w:rPr>
        <w:t>2015</w:t>
      </w:r>
      <w:r w:rsidR="00AC20B9">
        <w:rPr>
          <w:rFonts w:ascii="仿宋_GB2312" w:eastAsia="仿宋_GB2312" w:hAnsi="仿宋_GB2312" w:hint="eastAsia"/>
          <w:szCs w:val="21"/>
        </w:rPr>
        <w:t>年</w:t>
      </w:r>
      <w:r w:rsidR="00AC20B9">
        <w:rPr>
          <w:rFonts w:ascii="仿宋_GB2312" w:eastAsia="仿宋_GB2312" w:hAnsi="仿宋_GB2312"/>
          <w:szCs w:val="21"/>
        </w:rPr>
        <w:t>8</w:t>
      </w:r>
      <w:r w:rsidR="00AC20B9">
        <w:rPr>
          <w:rFonts w:ascii="仿宋_GB2312" w:eastAsia="仿宋_GB2312" w:hAnsi="仿宋_GB2312" w:hint="eastAsia"/>
          <w:szCs w:val="21"/>
        </w:rPr>
        <w:t>月</w:t>
      </w:r>
      <w:r w:rsidR="00C5558E">
        <w:rPr>
          <w:rFonts w:ascii="仿宋_GB2312" w:eastAsia="仿宋_GB2312" w:hAnsi="仿宋_GB2312" w:hint="eastAsia"/>
          <w:szCs w:val="21"/>
        </w:rPr>
        <w:t>。</w:t>
      </w:r>
    </w:p>
    <w:p w:rsidR="00AC20B9" w:rsidRPr="002E3FF1" w:rsidRDefault="002E3FF1" w:rsidP="00AC20B9">
      <w:pPr>
        <w:rPr>
          <w:rFonts w:ascii="仿宋_GB2312" w:eastAsia="仿宋_GB2312" w:hAnsi="仿宋_GB2312"/>
          <w:b/>
          <w:szCs w:val="21"/>
        </w:rPr>
      </w:pPr>
      <w:r w:rsidRPr="002E3FF1">
        <w:rPr>
          <w:rFonts w:ascii="仿宋_GB2312" w:eastAsia="仿宋_GB2312" w:hAnsi="仿宋_GB2312" w:hint="eastAsia"/>
          <w:b/>
          <w:szCs w:val="21"/>
        </w:rPr>
        <w:t>4、教材</w:t>
      </w:r>
    </w:p>
    <w:p w:rsidR="002E3FF1" w:rsidRPr="00C5558E" w:rsidRDefault="002E3FF1" w:rsidP="002E3FF1">
      <w:pPr>
        <w:rPr>
          <w:rFonts w:ascii="仿宋_GB2312" w:eastAsia="仿宋_GB2312" w:hAnsi="仿宋_GB2312"/>
          <w:szCs w:val="21"/>
        </w:rPr>
      </w:pPr>
      <w:r>
        <w:rPr>
          <w:rFonts w:ascii="仿宋_GB2312" w:eastAsia="仿宋_GB2312" w:hAnsi="仿宋_GB2312" w:hint="eastAsia"/>
          <w:szCs w:val="21"/>
        </w:rPr>
        <w:t>（参编）</w:t>
      </w:r>
      <w:r w:rsidRPr="002E3FF1">
        <w:rPr>
          <w:rFonts w:ascii="仿宋_GB2312" w:eastAsia="仿宋_GB2312" w:hAnsi="仿宋_GB2312" w:hint="eastAsia"/>
          <w:szCs w:val="21"/>
        </w:rPr>
        <w:t>人力资源管理教程</w:t>
      </w:r>
      <w:r>
        <w:rPr>
          <w:rFonts w:ascii="仿宋_GB2312" w:eastAsia="仿宋_GB2312" w:hAnsi="仿宋_GB2312" w:hint="eastAsia"/>
          <w:szCs w:val="21"/>
        </w:rPr>
        <w:t>.</w:t>
      </w:r>
      <w:r w:rsidRPr="002E3FF1">
        <w:rPr>
          <w:rFonts w:ascii="仿宋_GB2312" w:eastAsia="仿宋_GB2312" w:hAnsi="仿宋_GB2312" w:hint="eastAsia"/>
          <w:szCs w:val="21"/>
        </w:rPr>
        <w:t>河南大学出版社</w:t>
      </w:r>
      <w:r>
        <w:rPr>
          <w:rFonts w:ascii="仿宋_GB2312" w:eastAsia="仿宋_GB2312" w:hAnsi="仿宋_GB2312" w:hint="eastAsia"/>
          <w:szCs w:val="21"/>
        </w:rPr>
        <w:t>,</w:t>
      </w:r>
      <w:r w:rsidRPr="002E3FF1">
        <w:rPr>
          <w:rFonts w:ascii="仿宋_GB2312" w:eastAsia="仿宋_GB2312" w:hAnsi="仿宋_GB2312" w:hint="eastAsia"/>
          <w:szCs w:val="21"/>
        </w:rPr>
        <w:t>2016</w:t>
      </w:r>
      <w:r>
        <w:rPr>
          <w:rFonts w:ascii="仿宋_GB2312" w:eastAsia="仿宋_GB2312" w:hAnsi="仿宋_GB2312" w:hint="eastAsia"/>
          <w:szCs w:val="21"/>
        </w:rPr>
        <w:t>年2月。</w:t>
      </w:r>
    </w:p>
    <w:sectPr w:rsidR="002E3FF1" w:rsidRPr="00C5558E" w:rsidSect="00E21B7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066E" w:rsidRDefault="00A1066E" w:rsidP="00BA75F8">
      <w:r>
        <w:separator/>
      </w:r>
    </w:p>
  </w:endnote>
  <w:endnote w:type="continuationSeparator" w:id="0">
    <w:p w:rsidR="00A1066E" w:rsidRDefault="00A1066E" w:rsidP="00BA75F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3" w:usb1="080E0000" w:usb2="00000010"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066E" w:rsidRDefault="00A1066E" w:rsidP="00BA75F8">
      <w:r>
        <w:separator/>
      </w:r>
    </w:p>
  </w:footnote>
  <w:footnote w:type="continuationSeparator" w:id="0">
    <w:p w:rsidR="00A1066E" w:rsidRDefault="00A1066E" w:rsidP="00BA75F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A75F8"/>
    <w:rsid w:val="001079A1"/>
    <w:rsid w:val="00127BCA"/>
    <w:rsid w:val="001A4399"/>
    <w:rsid w:val="001D3456"/>
    <w:rsid w:val="002C5B83"/>
    <w:rsid w:val="002D3AC8"/>
    <w:rsid w:val="002E3FF1"/>
    <w:rsid w:val="003C3B80"/>
    <w:rsid w:val="003E54DA"/>
    <w:rsid w:val="0041650F"/>
    <w:rsid w:val="00505FBB"/>
    <w:rsid w:val="00513C66"/>
    <w:rsid w:val="005832DC"/>
    <w:rsid w:val="005A6A48"/>
    <w:rsid w:val="005B120B"/>
    <w:rsid w:val="005B42A7"/>
    <w:rsid w:val="006D5D35"/>
    <w:rsid w:val="007E039F"/>
    <w:rsid w:val="007E1CEA"/>
    <w:rsid w:val="008A5D35"/>
    <w:rsid w:val="008B43A1"/>
    <w:rsid w:val="008C1075"/>
    <w:rsid w:val="009E01A4"/>
    <w:rsid w:val="00A01AA0"/>
    <w:rsid w:val="00A1066E"/>
    <w:rsid w:val="00A8110E"/>
    <w:rsid w:val="00AC20B9"/>
    <w:rsid w:val="00B22334"/>
    <w:rsid w:val="00B63A9B"/>
    <w:rsid w:val="00B8072C"/>
    <w:rsid w:val="00B84984"/>
    <w:rsid w:val="00BA68EF"/>
    <w:rsid w:val="00BA75F8"/>
    <w:rsid w:val="00C1055B"/>
    <w:rsid w:val="00C5558E"/>
    <w:rsid w:val="00C83B9B"/>
    <w:rsid w:val="00E21B78"/>
    <w:rsid w:val="00E273E1"/>
    <w:rsid w:val="00E45E4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1B78"/>
    <w:pPr>
      <w:widowControl w:val="0"/>
      <w:jc w:val="both"/>
    </w:pPr>
  </w:style>
  <w:style w:type="paragraph" w:styleId="2">
    <w:name w:val="heading 2"/>
    <w:basedOn w:val="a"/>
    <w:link w:val="2Char"/>
    <w:uiPriority w:val="9"/>
    <w:qFormat/>
    <w:rsid w:val="00BA75F8"/>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Char"/>
    <w:uiPriority w:val="9"/>
    <w:qFormat/>
    <w:rsid w:val="00BA75F8"/>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A75F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A75F8"/>
    <w:rPr>
      <w:sz w:val="18"/>
      <w:szCs w:val="18"/>
    </w:rPr>
  </w:style>
  <w:style w:type="paragraph" w:styleId="a4">
    <w:name w:val="footer"/>
    <w:basedOn w:val="a"/>
    <w:link w:val="Char0"/>
    <w:uiPriority w:val="99"/>
    <w:semiHidden/>
    <w:unhideWhenUsed/>
    <w:rsid w:val="00BA75F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A75F8"/>
    <w:rPr>
      <w:sz w:val="18"/>
      <w:szCs w:val="18"/>
    </w:rPr>
  </w:style>
  <w:style w:type="character" w:customStyle="1" w:styleId="2Char">
    <w:name w:val="标题 2 Char"/>
    <w:basedOn w:val="a0"/>
    <w:link w:val="2"/>
    <w:uiPriority w:val="9"/>
    <w:rsid w:val="00BA75F8"/>
    <w:rPr>
      <w:rFonts w:ascii="宋体" w:eastAsia="宋体" w:hAnsi="宋体" w:cs="宋体"/>
      <w:b/>
      <w:bCs/>
      <w:kern w:val="0"/>
      <w:sz w:val="36"/>
      <w:szCs w:val="36"/>
    </w:rPr>
  </w:style>
  <w:style w:type="character" w:customStyle="1" w:styleId="3Char">
    <w:name w:val="标题 3 Char"/>
    <w:basedOn w:val="a0"/>
    <w:link w:val="3"/>
    <w:uiPriority w:val="9"/>
    <w:rsid w:val="00BA75F8"/>
    <w:rPr>
      <w:rFonts w:ascii="宋体" w:eastAsia="宋体" w:hAnsi="宋体" w:cs="宋体"/>
      <w:b/>
      <w:bCs/>
      <w:kern w:val="0"/>
      <w:sz w:val="27"/>
      <w:szCs w:val="27"/>
    </w:rPr>
  </w:style>
  <w:style w:type="character" w:styleId="a5">
    <w:name w:val="Hyperlink"/>
    <w:basedOn w:val="a0"/>
    <w:uiPriority w:val="99"/>
    <w:semiHidden/>
    <w:unhideWhenUsed/>
    <w:rsid w:val="00BA75F8"/>
    <w:rPr>
      <w:color w:val="0000FF"/>
      <w:u w:val="single"/>
    </w:rPr>
  </w:style>
  <w:style w:type="character" w:customStyle="1" w:styleId="apple-converted-space">
    <w:name w:val="apple-converted-space"/>
    <w:basedOn w:val="a0"/>
    <w:rsid w:val="00BA75F8"/>
  </w:style>
  <w:style w:type="paragraph" w:styleId="a6">
    <w:name w:val="List Paragraph"/>
    <w:basedOn w:val="a"/>
    <w:uiPriority w:val="34"/>
    <w:qFormat/>
    <w:rsid w:val="00E273E1"/>
    <w:pPr>
      <w:ind w:firstLineChars="200" w:firstLine="420"/>
    </w:pPr>
  </w:style>
</w:styles>
</file>

<file path=word/webSettings.xml><?xml version="1.0" encoding="utf-8"?>
<w:webSettings xmlns:r="http://schemas.openxmlformats.org/officeDocument/2006/relationships" xmlns:w="http://schemas.openxmlformats.org/wordprocessingml/2006/main">
  <w:divs>
    <w:div w:id="2122651524">
      <w:bodyDiv w:val="1"/>
      <w:marLeft w:val="0"/>
      <w:marRight w:val="0"/>
      <w:marTop w:val="0"/>
      <w:marBottom w:val="0"/>
      <w:divBdr>
        <w:top w:val="none" w:sz="0" w:space="0" w:color="auto"/>
        <w:left w:val="none" w:sz="0" w:space="0" w:color="auto"/>
        <w:bottom w:val="none" w:sz="0" w:space="0" w:color="auto"/>
        <w:right w:val="none" w:sz="0" w:space="0" w:color="auto"/>
      </w:divBdr>
      <w:divsChild>
        <w:div w:id="1046679879">
          <w:marLeft w:val="-450"/>
          <w:marRight w:val="0"/>
          <w:marTop w:val="525"/>
          <w:marBottom w:val="225"/>
          <w:divBdr>
            <w:top w:val="none" w:sz="0" w:space="0" w:color="auto"/>
            <w:left w:val="single" w:sz="48" w:space="0" w:color="4F9CEE"/>
            <w:bottom w:val="none" w:sz="0" w:space="0" w:color="auto"/>
            <w:right w:val="none" w:sz="0" w:space="0" w:color="auto"/>
          </w:divBdr>
        </w:div>
        <w:div w:id="1536767008">
          <w:marLeft w:val="0"/>
          <w:marRight w:val="0"/>
          <w:marTop w:val="300"/>
          <w:marBottom w:val="180"/>
          <w:divBdr>
            <w:top w:val="none" w:sz="0" w:space="0" w:color="auto"/>
            <w:left w:val="none" w:sz="0" w:space="0" w:color="auto"/>
            <w:bottom w:val="none" w:sz="0" w:space="0" w:color="auto"/>
            <w:right w:val="none" w:sz="0" w:space="0" w:color="auto"/>
          </w:divBdr>
        </w:div>
        <w:div w:id="1249924404">
          <w:marLeft w:val="0"/>
          <w:marRight w:val="0"/>
          <w:marTop w:val="0"/>
          <w:marBottom w:val="225"/>
          <w:divBdr>
            <w:top w:val="none" w:sz="0" w:space="0" w:color="auto"/>
            <w:left w:val="none" w:sz="0" w:space="0" w:color="auto"/>
            <w:bottom w:val="none" w:sz="0" w:space="0" w:color="auto"/>
            <w:right w:val="none" w:sz="0" w:space="0" w:color="auto"/>
          </w:divBdr>
        </w:div>
        <w:div w:id="1453133781">
          <w:marLeft w:val="0"/>
          <w:marRight w:val="0"/>
          <w:marTop w:val="0"/>
          <w:marBottom w:val="225"/>
          <w:divBdr>
            <w:top w:val="none" w:sz="0" w:space="0" w:color="auto"/>
            <w:left w:val="none" w:sz="0" w:space="0" w:color="auto"/>
            <w:bottom w:val="none" w:sz="0" w:space="0" w:color="auto"/>
            <w:right w:val="none" w:sz="0" w:space="0" w:color="auto"/>
          </w:divBdr>
        </w:div>
        <w:div w:id="1729299526">
          <w:marLeft w:val="0"/>
          <w:marRight w:val="0"/>
          <w:marTop w:val="0"/>
          <w:marBottom w:val="225"/>
          <w:divBdr>
            <w:top w:val="none" w:sz="0" w:space="0" w:color="auto"/>
            <w:left w:val="none" w:sz="0" w:space="0" w:color="auto"/>
            <w:bottom w:val="none" w:sz="0" w:space="0" w:color="auto"/>
            <w:right w:val="none" w:sz="0" w:space="0" w:color="auto"/>
          </w:divBdr>
        </w:div>
        <w:div w:id="135880676">
          <w:marLeft w:val="0"/>
          <w:marRight w:val="0"/>
          <w:marTop w:val="300"/>
          <w:marBottom w:val="180"/>
          <w:divBdr>
            <w:top w:val="none" w:sz="0" w:space="0" w:color="auto"/>
            <w:left w:val="none" w:sz="0" w:space="0" w:color="auto"/>
            <w:bottom w:val="none" w:sz="0" w:space="0" w:color="auto"/>
            <w:right w:val="none" w:sz="0" w:space="0" w:color="auto"/>
          </w:divBdr>
        </w:div>
        <w:div w:id="1281104713">
          <w:marLeft w:val="0"/>
          <w:marRight w:val="0"/>
          <w:marTop w:val="0"/>
          <w:marBottom w:val="225"/>
          <w:divBdr>
            <w:top w:val="none" w:sz="0" w:space="0" w:color="auto"/>
            <w:left w:val="none" w:sz="0" w:space="0" w:color="auto"/>
            <w:bottom w:val="none" w:sz="0" w:space="0" w:color="auto"/>
            <w:right w:val="none" w:sz="0" w:space="0" w:color="auto"/>
          </w:divBdr>
        </w:div>
        <w:div w:id="1226525243">
          <w:marLeft w:val="0"/>
          <w:marRight w:val="0"/>
          <w:marTop w:val="0"/>
          <w:marBottom w:val="225"/>
          <w:divBdr>
            <w:top w:val="none" w:sz="0" w:space="0" w:color="auto"/>
            <w:left w:val="none" w:sz="0" w:space="0" w:color="auto"/>
            <w:bottom w:val="none" w:sz="0" w:space="0" w:color="auto"/>
            <w:right w:val="none" w:sz="0" w:space="0" w:color="auto"/>
          </w:divBdr>
        </w:div>
        <w:div w:id="1366834576">
          <w:marLeft w:val="0"/>
          <w:marRight w:val="0"/>
          <w:marTop w:val="0"/>
          <w:marBottom w:val="225"/>
          <w:divBdr>
            <w:top w:val="none" w:sz="0" w:space="0" w:color="auto"/>
            <w:left w:val="none" w:sz="0" w:space="0" w:color="auto"/>
            <w:bottom w:val="none" w:sz="0" w:space="0" w:color="auto"/>
            <w:right w:val="none" w:sz="0" w:space="0" w:color="auto"/>
          </w:divBdr>
        </w:div>
        <w:div w:id="1466660469">
          <w:marLeft w:val="0"/>
          <w:marRight w:val="0"/>
          <w:marTop w:val="0"/>
          <w:marBottom w:val="225"/>
          <w:divBdr>
            <w:top w:val="none" w:sz="0" w:space="0" w:color="auto"/>
            <w:left w:val="none" w:sz="0" w:space="0" w:color="auto"/>
            <w:bottom w:val="none" w:sz="0" w:space="0" w:color="auto"/>
            <w:right w:val="none" w:sz="0" w:space="0" w:color="auto"/>
          </w:divBdr>
        </w:div>
        <w:div w:id="61568348">
          <w:marLeft w:val="0"/>
          <w:marRight w:val="0"/>
          <w:marTop w:val="0"/>
          <w:marBottom w:val="225"/>
          <w:divBdr>
            <w:top w:val="none" w:sz="0" w:space="0" w:color="auto"/>
            <w:left w:val="none" w:sz="0" w:space="0" w:color="auto"/>
            <w:bottom w:val="none" w:sz="0" w:space="0" w:color="auto"/>
            <w:right w:val="none" w:sz="0" w:space="0" w:color="auto"/>
          </w:divBdr>
        </w:div>
        <w:div w:id="1873951934">
          <w:marLeft w:val="0"/>
          <w:marRight w:val="0"/>
          <w:marTop w:val="0"/>
          <w:marBottom w:val="225"/>
          <w:divBdr>
            <w:top w:val="none" w:sz="0" w:space="0" w:color="auto"/>
            <w:left w:val="none" w:sz="0" w:space="0" w:color="auto"/>
            <w:bottom w:val="none" w:sz="0" w:space="0" w:color="auto"/>
            <w:right w:val="none" w:sz="0" w:space="0" w:color="auto"/>
          </w:divBdr>
        </w:div>
        <w:div w:id="1790583436">
          <w:marLeft w:val="0"/>
          <w:marRight w:val="0"/>
          <w:marTop w:val="0"/>
          <w:marBottom w:val="225"/>
          <w:divBdr>
            <w:top w:val="none" w:sz="0" w:space="0" w:color="auto"/>
            <w:left w:val="none" w:sz="0" w:space="0" w:color="auto"/>
            <w:bottom w:val="none" w:sz="0" w:space="0" w:color="auto"/>
            <w:right w:val="none" w:sz="0" w:space="0" w:color="auto"/>
          </w:divBdr>
        </w:div>
        <w:div w:id="1631210166">
          <w:marLeft w:val="0"/>
          <w:marRight w:val="0"/>
          <w:marTop w:val="0"/>
          <w:marBottom w:val="225"/>
          <w:divBdr>
            <w:top w:val="none" w:sz="0" w:space="0" w:color="auto"/>
            <w:left w:val="none" w:sz="0" w:space="0" w:color="auto"/>
            <w:bottom w:val="none" w:sz="0" w:space="0" w:color="auto"/>
            <w:right w:val="none" w:sz="0" w:space="0" w:color="auto"/>
          </w:divBdr>
        </w:div>
        <w:div w:id="1080718386">
          <w:marLeft w:val="0"/>
          <w:marRight w:val="0"/>
          <w:marTop w:val="0"/>
          <w:marBottom w:val="225"/>
          <w:divBdr>
            <w:top w:val="none" w:sz="0" w:space="0" w:color="auto"/>
            <w:left w:val="none" w:sz="0" w:space="0" w:color="auto"/>
            <w:bottom w:val="none" w:sz="0" w:space="0" w:color="auto"/>
            <w:right w:val="none" w:sz="0" w:space="0" w:color="auto"/>
          </w:divBdr>
        </w:div>
        <w:div w:id="1015034681">
          <w:marLeft w:val="0"/>
          <w:marRight w:val="0"/>
          <w:marTop w:val="0"/>
          <w:marBottom w:val="225"/>
          <w:divBdr>
            <w:top w:val="none" w:sz="0" w:space="0" w:color="auto"/>
            <w:left w:val="none" w:sz="0" w:space="0" w:color="auto"/>
            <w:bottom w:val="none" w:sz="0" w:space="0" w:color="auto"/>
            <w:right w:val="none" w:sz="0" w:space="0" w:color="auto"/>
          </w:divBdr>
        </w:div>
        <w:div w:id="677149652">
          <w:marLeft w:val="0"/>
          <w:marRight w:val="0"/>
          <w:marTop w:val="0"/>
          <w:marBottom w:val="225"/>
          <w:divBdr>
            <w:top w:val="none" w:sz="0" w:space="0" w:color="auto"/>
            <w:left w:val="none" w:sz="0" w:space="0" w:color="auto"/>
            <w:bottom w:val="none" w:sz="0" w:space="0" w:color="auto"/>
            <w:right w:val="none" w:sz="0" w:space="0" w:color="auto"/>
          </w:divBdr>
        </w:div>
        <w:div w:id="425074020">
          <w:marLeft w:val="0"/>
          <w:marRight w:val="0"/>
          <w:marTop w:val="0"/>
          <w:marBottom w:val="225"/>
          <w:divBdr>
            <w:top w:val="none" w:sz="0" w:space="0" w:color="auto"/>
            <w:left w:val="none" w:sz="0" w:space="0" w:color="auto"/>
            <w:bottom w:val="none" w:sz="0" w:space="0" w:color="auto"/>
            <w:right w:val="none" w:sz="0" w:space="0" w:color="auto"/>
          </w:divBdr>
        </w:div>
        <w:div w:id="634876161">
          <w:marLeft w:val="0"/>
          <w:marRight w:val="0"/>
          <w:marTop w:val="0"/>
          <w:marBottom w:val="225"/>
          <w:divBdr>
            <w:top w:val="none" w:sz="0" w:space="0" w:color="auto"/>
            <w:left w:val="none" w:sz="0" w:space="0" w:color="auto"/>
            <w:bottom w:val="none" w:sz="0" w:space="0" w:color="auto"/>
            <w:right w:val="none" w:sz="0" w:space="0" w:color="auto"/>
          </w:divBdr>
        </w:div>
        <w:div w:id="1816604488">
          <w:marLeft w:val="0"/>
          <w:marRight w:val="0"/>
          <w:marTop w:val="0"/>
          <w:marBottom w:val="225"/>
          <w:divBdr>
            <w:top w:val="none" w:sz="0" w:space="0" w:color="auto"/>
            <w:left w:val="none" w:sz="0" w:space="0" w:color="auto"/>
            <w:bottom w:val="none" w:sz="0" w:space="0" w:color="auto"/>
            <w:right w:val="none" w:sz="0" w:space="0" w:color="auto"/>
          </w:divBdr>
        </w:div>
        <w:div w:id="1948804417">
          <w:marLeft w:val="0"/>
          <w:marRight w:val="0"/>
          <w:marTop w:val="0"/>
          <w:marBottom w:val="225"/>
          <w:divBdr>
            <w:top w:val="none" w:sz="0" w:space="0" w:color="auto"/>
            <w:left w:val="none" w:sz="0" w:space="0" w:color="auto"/>
            <w:bottom w:val="none" w:sz="0" w:space="0" w:color="auto"/>
            <w:right w:val="none" w:sz="0" w:space="0" w:color="auto"/>
          </w:divBdr>
        </w:div>
        <w:div w:id="281301588">
          <w:marLeft w:val="0"/>
          <w:marRight w:val="0"/>
          <w:marTop w:val="0"/>
          <w:marBottom w:val="225"/>
          <w:divBdr>
            <w:top w:val="none" w:sz="0" w:space="0" w:color="auto"/>
            <w:left w:val="none" w:sz="0" w:space="0" w:color="auto"/>
            <w:bottom w:val="none" w:sz="0" w:space="0" w:color="auto"/>
            <w:right w:val="none" w:sz="0" w:space="0" w:color="auto"/>
          </w:divBdr>
        </w:div>
        <w:div w:id="176626652">
          <w:marLeft w:val="0"/>
          <w:marRight w:val="0"/>
          <w:marTop w:val="0"/>
          <w:marBottom w:val="225"/>
          <w:divBdr>
            <w:top w:val="none" w:sz="0" w:space="0" w:color="auto"/>
            <w:left w:val="none" w:sz="0" w:space="0" w:color="auto"/>
            <w:bottom w:val="none" w:sz="0" w:space="0" w:color="auto"/>
            <w:right w:val="none" w:sz="0" w:space="0" w:color="auto"/>
          </w:divBdr>
        </w:div>
        <w:div w:id="1766998332">
          <w:marLeft w:val="0"/>
          <w:marRight w:val="0"/>
          <w:marTop w:val="0"/>
          <w:marBottom w:val="225"/>
          <w:divBdr>
            <w:top w:val="none" w:sz="0" w:space="0" w:color="auto"/>
            <w:left w:val="none" w:sz="0" w:space="0" w:color="auto"/>
            <w:bottom w:val="none" w:sz="0" w:space="0" w:color="auto"/>
            <w:right w:val="none" w:sz="0" w:space="0" w:color="auto"/>
          </w:divBdr>
        </w:div>
        <w:div w:id="918447658">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112</Words>
  <Characters>640</Characters>
  <Application>Microsoft Office Word</Application>
  <DocSecurity>0</DocSecurity>
  <Lines>5</Lines>
  <Paragraphs>1</Paragraphs>
  <ScaleCrop>false</ScaleCrop>
  <Company/>
  <LinksUpToDate>false</LinksUpToDate>
  <CharactersWithSpaces>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30</cp:revision>
  <dcterms:created xsi:type="dcterms:W3CDTF">2018-05-07T02:35:00Z</dcterms:created>
  <dcterms:modified xsi:type="dcterms:W3CDTF">2018-05-10T02:15:00Z</dcterms:modified>
</cp:coreProperties>
</file>