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B78" w:rsidRDefault="008A5D35">
      <w:pPr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一</w:t>
      </w:r>
      <w:r>
        <w:rPr>
          <w:rFonts w:asciiTheme="minorEastAsia" w:hAnsiTheme="minorEastAsia" w:hint="eastAsia"/>
          <w:sz w:val="28"/>
          <w:szCs w:val="28"/>
        </w:rPr>
        <w:t>、</w:t>
      </w:r>
      <w:r w:rsidR="00BA75F8" w:rsidRPr="00BA75F8">
        <w:rPr>
          <w:rFonts w:asciiTheme="minorEastAsia" w:hAnsiTheme="minorEastAsia"/>
          <w:sz w:val="28"/>
          <w:szCs w:val="28"/>
        </w:rPr>
        <w:t>个人简介</w:t>
      </w:r>
    </w:p>
    <w:p w:rsidR="000B3BFD" w:rsidRPr="000B3BFD" w:rsidRDefault="000B3BFD" w:rsidP="00285801">
      <w:pPr>
        <w:spacing w:line="276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8"/>
          <w:szCs w:val="28"/>
        </w:rPr>
        <w:t xml:space="preserve">    </w:t>
      </w:r>
      <w:r w:rsidRPr="000B3BFD">
        <w:rPr>
          <w:rFonts w:asciiTheme="minorEastAsia" w:hAnsiTheme="minorEastAsia" w:hint="eastAsia"/>
          <w:sz w:val="24"/>
          <w:szCs w:val="24"/>
        </w:rPr>
        <w:t>乔占军，男，河南濮阳人，副教授，企业管理、MBA、物流工程硕士生导师，物流管理系教师。</w:t>
      </w:r>
    </w:p>
    <w:p w:rsidR="00BA75F8" w:rsidRPr="00BA75F8" w:rsidRDefault="008A5D35" w:rsidP="00BA75F8">
      <w:pPr>
        <w:widowControl/>
        <w:shd w:val="clear" w:color="auto" w:fill="FFFFFF"/>
        <w:spacing w:line="360" w:lineRule="atLeast"/>
        <w:jc w:val="left"/>
        <w:outlineLvl w:val="1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二、</w:t>
      </w:r>
      <w:r w:rsidR="007E039F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教学、科研</w:t>
      </w:r>
      <w:r w:rsidR="00BA75F8" w:rsidRPr="00BA75F8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成果</w:t>
      </w:r>
    </w:p>
    <w:p w:rsidR="00BA75F8" w:rsidRDefault="00BA75F8" w:rsidP="00BA75F8">
      <w:pPr>
        <w:widowControl/>
        <w:shd w:val="clear" w:color="auto" w:fill="FFFFFF"/>
        <w:spacing w:line="300" w:lineRule="atLeast"/>
        <w:jc w:val="left"/>
        <w:outlineLvl w:val="2"/>
        <w:rPr>
          <w:rFonts w:asciiTheme="minorEastAsia" w:hAnsiTheme="minorEastAsia" w:cs="Arial" w:hint="eastAsia"/>
          <w:bCs/>
          <w:color w:val="333333"/>
          <w:kern w:val="0"/>
          <w:sz w:val="28"/>
          <w:szCs w:val="28"/>
        </w:rPr>
      </w:pPr>
      <w:bookmarkStart w:id="0" w:name="3_1"/>
      <w:bookmarkStart w:id="1" w:name="sub5565582_3_1"/>
      <w:bookmarkStart w:id="2" w:name="课题研究"/>
      <w:bookmarkStart w:id="3" w:name="3-1"/>
      <w:bookmarkEnd w:id="0"/>
      <w:bookmarkEnd w:id="1"/>
      <w:bookmarkEnd w:id="2"/>
      <w:bookmarkEnd w:id="3"/>
      <w:r w:rsidRPr="00BA75F8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1、</w:t>
      </w:r>
      <w:r w:rsidR="008A5D35">
        <w:rPr>
          <w:rFonts w:asciiTheme="minorEastAsia" w:hAnsiTheme="minorEastAsia" w:cs="Arial"/>
          <w:bCs/>
          <w:color w:val="333333"/>
          <w:kern w:val="0"/>
          <w:sz w:val="28"/>
          <w:szCs w:val="28"/>
        </w:rPr>
        <w:t>项目</w:t>
      </w:r>
    </w:p>
    <w:p w:rsidR="000B3BFD" w:rsidRPr="000B3BFD" w:rsidRDefault="000B3BFD" w:rsidP="00285801">
      <w:pPr>
        <w:spacing w:line="276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0B3BFD">
        <w:rPr>
          <w:rFonts w:asciiTheme="minorEastAsia" w:hAnsiTheme="minorEastAsia"/>
          <w:sz w:val="24"/>
          <w:szCs w:val="24"/>
        </w:rPr>
        <w:t>[1] 2008</w:t>
      </w:r>
      <w:r w:rsidRPr="000B3BFD">
        <w:rPr>
          <w:rFonts w:asciiTheme="minorEastAsia" w:hAnsiTheme="minorEastAsia" w:hint="eastAsia"/>
          <w:sz w:val="24"/>
          <w:szCs w:val="24"/>
        </w:rPr>
        <w:t>年度河南省政府决策研究招标课题：实施政府绩效管理，提升政府效能</w:t>
      </w:r>
      <w:r w:rsidRPr="000B3BFD">
        <w:rPr>
          <w:rFonts w:asciiTheme="minorEastAsia" w:hAnsiTheme="minorEastAsia"/>
          <w:sz w:val="24"/>
          <w:szCs w:val="24"/>
        </w:rPr>
        <w:t>,</w:t>
      </w:r>
      <w:r w:rsidRPr="000B3BFD">
        <w:rPr>
          <w:rFonts w:asciiTheme="minorEastAsia" w:hAnsiTheme="minorEastAsia" w:hint="eastAsia"/>
          <w:sz w:val="24"/>
          <w:szCs w:val="24"/>
        </w:rPr>
        <w:t>主持。</w:t>
      </w:r>
    </w:p>
    <w:p w:rsidR="000B3BFD" w:rsidRPr="000B3BFD" w:rsidRDefault="000B3BFD" w:rsidP="00285801">
      <w:pPr>
        <w:spacing w:line="276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0B3BFD">
        <w:rPr>
          <w:rFonts w:asciiTheme="minorEastAsia" w:hAnsiTheme="minorEastAsia"/>
          <w:sz w:val="24"/>
          <w:szCs w:val="24"/>
        </w:rPr>
        <w:t>[2] 2012</w:t>
      </w:r>
      <w:r w:rsidRPr="000B3BFD">
        <w:rPr>
          <w:rFonts w:asciiTheme="minorEastAsia" w:hAnsiTheme="minorEastAsia" w:hint="eastAsia"/>
          <w:sz w:val="24"/>
          <w:szCs w:val="24"/>
        </w:rPr>
        <w:t>年度河南省哲学社会科学规划项目：慈善组织公信力危机分析与路径建构研究</w:t>
      </w:r>
      <w:r w:rsidRPr="000B3BFD">
        <w:rPr>
          <w:rFonts w:asciiTheme="minorEastAsia" w:hAnsiTheme="minorEastAsia"/>
          <w:sz w:val="24"/>
          <w:szCs w:val="24"/>
        </w:rPr>
        <w:t>,</w:t>
      </w:r>
      <w:r w:rsidRPr="000B3BFD">
        <w:rPr>
          <w:rFonts w:asciiTheme="minorEastAsia" w:hAnsiTheme="minorEastAsia" w:hint="eastAsia"/>
          <w:sz w:val="24"/>
          <w:szCs w:val="24"/>
        </w:rPr>
        <w:t>主持。</w:t>
      </w:r>
    </w:p>
    <w:p w:rsidR="000B3BFD" w:rsidRPr="000B3BFD" w:rsidRDefault="000B3BFD" w:rsidP="00285801">
      <w:pPr>
        <w:spacing w:line="276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0B3BFD">
        <w:rPr>
          <w:rFonts w:asciiTheme="minorEastAsia" w:hAnsiTheme="minorEastAsia"/>
          <w:sz w:val="24"/>
          <w:szCs w:val="24"/>
        </w:rPr>
        <w:t>[3] 2013</w:t>
      </w:r>
      <w:r w:rsidRPr="000B3BFD">
        <w:rPr>
          <w:rFonts w:asciiTheme="minorEastAsia" w:hAnsiTheme="minorEastAsia" w:hint="eastAsia"/>
          <w:sz w:val="24"/>
          <w:szCs w:val="24"/>
        </w:rPr>
        <w:t>年度河南省软科学研究计划项目：利益相关者理论视阙下的河南企业社会责任问题研究</w:t>
      </w:r>
      <w:r w:rsidRPr="000B3BFD">
        <w:rPr>
          <w:rFonts w:asciiTheme="minorEastAsia" w:hAnsiTheme="minorEastAsia"/>
          <w:sz w:val="24"/>
          <w:szCs w:val="24"/>
        </w:rPr>
        <w:t>,</w:t>
      </w:r>
      <w:r w:rsidRPr="000B3BFD">
        <w:rPr>
          <w:rFonts w:asciiTheme="minorEastAsia" w:hAnsiTheme="minorEastAsia" w:hint="eastAsia"/>
          <w:sz w:val="24"/>
          <w:szCs w:val="24"/>
        </w:rPr>
        <w:t>主持。</w:t>
      </w:r>
    </w:p>
    <w:p w:rsidR="000B3BFD" w:rsidRPr="000B3BFD" w:rsidRDefault="000B3BFD" w:rsidP="00285801">
      <w:pPr>
        <w:spacing w:line="276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0B3BFD">
        <w:rPr>
          <w:rFonts w:asciiTheme="minorEastAsia" w:hAnsiTheme="minorEastAsia"/>
          <w:sz w:val="24"/>
          <w:szCs w:val="24"/>
        </w:rPr>
        <w:t>[4] 2013</w:t>
      </w:r>
      <w:r w:rsidRPr="000B3BFD">
        <w:rPr>
          <w:rFonts w:asciiTheme="minorEastAsia" w:hAnsiTheme="minorEastAsia" w:hint="eastAsia"/>
          <w:sz w:val="24"/>
          <w:szCs w:val="24"/>
        </w:rPr>
        <w:t>年度河南省社科联、经团联调研课题：慈善组织公信力视阙下的政府作用机制研究</w:t>
      </w:r>
      <w:r w:rsidRPr="000B3BFD">
        <w:rPr>
          <w:rFonts w:asciiTheme="minorEastAsia" w:hAnsiTheme="minorEastAsia"/>
          <w:sz w:val="24"/>
          <w:szCs w:val="24"/>
        </w:rPr>
        <w:t>,</w:t>
      </w:r>
      <w:r w:rsidRPr="000B3BFD">
        <w:rPr>
          <w:rFonts w:asciiTheme="minorEastAsia" w:hAnsiTheme="minorEastAsia" w:hint="eastAsia"/>
          <w:sz w:val="24"/>
          <w:szCs w:val="24"/>
        </w:rPr>
        <w:t>主持。</w:t>
      </w:r>
    </w:p>
    <w:p w:rsidR="000B3BFD" w:rsidRPr="000B3BFD" w:rsidRDefault="000B3BFD" w:rsidP="00285801">
      <w:pPr>
        <w:spacing w:line="276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0B3BFD">
        <w:rPr>
          <w:rFonts w:asciiTheme="minorEastAsia" w:hAnsiTheme="minorEastAsia"/>
          <w:sz w:val="24"/>
          <w:szCs w:val="24"/>
        </w:rPr>
        <w:t xml:space="preserve">[5] </w:t>
      </w:r>
      <w:r w:rsidRPr="000B3BFD">
        <w:rPr>
          <w:rFonts w:asciiTheme="minorEastAsia" w:hAnsiTheme="minorEastAsia" w:hint="eastAsia"/>
          <w:sz w:val="24"/>
          <w:szCs w:val="24"/>
        </w:rPr>
        <w:t>河南大学教改项目：我校经济管理类本科生的</w:t>
      </w:r>
      <w:r w:rsidRPr="000B3BFD">
        <w:rPr>
          <w:rFonts w:asciiTheme="minorEastAsia" w:hAnsiTheme="minorEastAsia"/>
          <w:sz w:val="24"/>
          <w:szCs w:val="24"/>
        </w:rPr>
        <w:t>CSR</w:t>
      </w:r>
      <w:r w:rsidRPr="000B3BFD">
        <w:rPr>
          <w:rFonts w:asciiTheme="minorEastAsia" w:hAnsiTheme="minorEastAsia" w:hint="eastAsia"/>
          <w:sz w:val="24"/>
          <w:szCs w:val="24"/>
        </w:rPr>
        <w:t>教育多层次匹配培养模式研究</w:t>
      </w:r>
      <w:r w:rsidRPr="000B3BFD">
        <w:rPr>
          <w:rFonts w:asciiTheme="minorEastAsia" w:hAnsiTheme="minorEastAsia"/>
          <w:sz w:val="24"/>
          <w:szCs w:val="24"/>
        </w:rPr>
        <w:t>,</w:t>
      </w:r>
      <w:r w:rsidRPr="000B3BFD">
        <w:rPr>
          <w:rFonts w:asciiTheme="minorEastAsia" w:hAnsiTheme="minorEastAsia" w:hint="eastAsia"/>
          <w:sz w:val="24"/>
          <w:szCs w:val="24"/>
        </w:rPr>
        <w:t>主持。</w:t>
      </w:r>
    </w:p>
    <w:p w:rsidR="000B3BFD" w:rsidRPr="000B3BFD" w:rsidRDefault="000B3BFD" w:rsidP="00285801">
      <w:pPr>
        <w:spacing w:line="276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0B3BFD">
        <w:rPr>
          <w:rFonts w:asciiTheme="minorEastAsia" w:hAnsiTheme="minorEastAsia" w:hint="eastAsia"/>
          <w:sz w:val="24"/>
          <w:szCs w:val="24"/>
        </w:rPr>
        <w:t>此外，参与省、厅级等各类科研项目十余项。</w:t>
      </w:r>
    </w:p>
    <w:p w:rsidR="00BA75F8" w:rsidRDefault="00BA75F8" w:rsidP="00CA38AA">
      <w:pPr>
        <w:widowControl/>
        <w:shd w:val="clear" w:color="auto" w:fill="FFFFFF"/>
        <w:spacing w:line="300" w:lineRule="atLeast"/>
        <w:jc w:val="left"/>
        <w:outlineLvl w:val="2"/>
        <w:rPr>
          <w:rFonts w:asciiTheme="minorEastAsia" w:hAnsiTheme="minorEastAsia" w:cs="Arial" w:hint="eastAsia"/>
          <w:bCs/>
          <w:color w:val="333333"/>
          <w:kern w:val="0"/>
          <w:sz w:val="28"/>
          <w:szCs w:val="28"/>
        </w:rPr>
      </w:pPr>
      <w:bookmarkStart w:id="4" w:name="3_2"/>
      <w:bookmarkStart w:id="5" w:name="sub5565582_3_2"/>
      <w:bookmarkStart w:id="6" w:name="专著论文"/>
      <w:bookmarkStart w:id="7" w:name="3-2"/>
      <w:bookmarkEnd w:id="4"/>
      <w:bookmarkEnd w:id="5"/>
      <w:bookmarkEnd w:id="6"/>
      <w:bookmarkEnd w:id="7"/>
      <w:r w:rsidRPr="00BA75F8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2、</w:t>
      </w:r>
      <w:r w:rsidRPr="00BA75F8">
        <w:rPr>
          <w:rFonts w:asciiTheme="minorEastAsia" w:hAnsiTheme="minorEastAsia" w:cs="Arial"/>
          <w:bCs/>
          <w:color w:val="333333"/>
          <w:kern w:val="0"/>
          <w:sz w:val="28"/>
          <w:szCs w:val="28"/>
        </w:rPr>
        <w:t>学术论文</w:t>
      </w:r>
    </w:p>
    <w:p w:rsidR="000B3BFD" w:rsidRPr="00131D2A" w:rsidRDefault="000B3BFD" w:rsidP="00131D2A">
      <w:pPr>
        <w:spacing w:line="276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131D2A">
        <w:rPr>
          <w:rFonts w:asciiTheme="minorEastAsia" w:hAnsiTheme="minorEastAsia"/>
          <w:sz w:val="24"/>
          <w:szCs w:val="24"/>
        </w:rPr>
        <w:t xml:space="preserve">[1] </w:t>
      </w:r>
      <w:r w:rsidRPr="00131D2A">
        <w:rPr>
          <w:rFonts w:asciiTheme="minorEastAsia" w:hAnsiTheme="minorEastAsia" w:hint="eastAsia"/>
          <w:sz w:val="24"/>
          <w:szCs w:val="24"/>
        </w:rPr>
        <w:t>利益相关者理论视阈下出版企业社会责任实现机制研究</w:t>
      </w:r>
      <w:r w:rsidRPr="00131D2A">
        <w:rPr>
          <w:rFonts w:asciiTheme="minorEastAsia" w:hAnsiTheme="minorEastAsia"/>
          <w:sz w:val="24"/>
          <w:szCs w:val="24"/>
        </w:rPr>
        <w:t xml:space="preserve">, </w:t>
      </w:r>
      <w:r w:rsidRPr="00131D2A">
        <w:rPr>
          <w:rFonts w:asciiTheme="minorEastAsia" w:hAnsiTheme="minorEastAsia" w:hint="eastAsia"/>
          <w:sz w:val="24"/>
          <w:szCs w:val="24"/>
        </w:rPr>
        <w:t>中国出版</w:t>
      </w:r>
      <w:r w:rsidRPr="00131D2A">
        <w:rPr>
          <w:rFonts w:asciiTheme="minorEastAsia" w:hAnsiTheme="minorEastAsia"/>
          <w:sz w:val="24"/>
          <w:szCs w:val="24"/>
        </w:rPr>
        <w:t>, 2013</w:t>
      </w:r>
      <w:r w:rsidRPr="00131D2A">
        <w:rPr>
          <w:rFonts w:asciiTheme="minorEastAsia" w:hAnsiTheme="minorEastAsia" w:hint="eastAsia"/>
          <w:sz w:val="24"/>
          <w:szCs w:val="24"/>
        </w:rPr>
        <w:t>年</w:t>
      </w:r>
      <w:r w:rsidRPr="00131D2A">
        <w:rPr>
          <w:rFonts w:asciiTheme="minorEastAsia" w:hAnsiTheme="minorEastAsia"/>
          <w:sz w:val="24"/>
          <w:szCs w:val="24"/>
        </w:rPr>
        <w:t>10</w:t>
      </w:r>
      <w:r w:rsidRPr="00131D2A">
        <w:rPr>
          <w:rFonts w:asciiTheme="minorEastAsia" w:hAnsiTheme="minorEastAsia" w:hint="eastAsia"/>
          <w:sz w:val="24"/>
          <w:szCs w:val="24"/>
        </w:rPr>
        <w:t>期。</w:t>
      </w:r>
    </w:p>
    <w:p w:rsidR="000B3BFD" w:rsidRPr="00131D2A" w:rsidRDefault="000B3BFD" w:rsidP="00131D2A">
      <w:pPr>
        <w:spacing w:line="276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131D2A">
        <w:rPr>
          <w:rFonts w:asciiTheme="minorEastAsia" w:hAnsiTheme="minorEastAsia"/>
          <w:sz w:val="24"/>
          <w:szCs w:val="24"/>
        </w:rPr>
        <w:t xml:space="preserve">[2] </w:t>
      </w:r>
      <w:r w:rsidRPr="00131D2A">
        <w:rPr>
          <w:rFonts w:asciiTheme="minorEastAsia" w:hAnsiTheme="minorEastAsia" w:hint="eastAsia"/>
          <w:sz w:val="24"/>
          <w:szCs w:val="24"/>
        </w:rPr>
        <w:t>基于熵指数测算的我国服务业总量与结构互动研究</w:t>
      </w:r>
      <w:r w:rsidRPr="00131D2A">
        <w:rPr>
          <w:rFonts w:asciiTheme="minorEastAsia" w:hAnsiTheme="minorEastAsia"/>
          <w:sz w:val="24"/>
          <w:szCs w:val="24"/>
        </w:rPr>
        <w:t xml:space="preserve">, </w:t>
      </w:r>
      <w:r w:rsidRPr="00131D2A">
        <w:rPr>
          <w:rFonts w:asciiTheme="minorEastAsia" w:hAnsiTheme="minorEastAsia" w:hint="eastAsia"/>
          <w:sz w:val="24"/>
          <w:szCs w:val="24"/>
        </w:rPr>
        <w:t>统计与决策</w:t>
      </w:r>
      <w:r w:rsidRPr="00131D2A">
        <w:rPr>
          <w:rFonts w:asciiTheme="minorEastAsia" w:hAnsiTheme="minorEastAsia"/>
          <w:sz w:val="24"/>
          <w:szCs w:val="24"/>
        </w:rPr>
        <w:t>, 2012</w:t>
      </w:r>
      <w:r w:rsidRPr="00131D2A">
        <w:rPr>
          <w:rFonts w:asciiTheme="minorEastAsia" w:hAnsiTheme="minorEastAsia" w:hint="eastAsia"/>
          <w:sz w:val="24"/>
          <w:szCs w:val="24"/>
        </w:rPr>
        <w:t>年</w:t>
      </w:r>
      <w:r w:rsidRPr="00131D2A">
        <w:rPr>
          <w:rFonts w:asciiTheme="minorEastAsia" w:hAnsiTheme="minorEastAsia"/>
          <w:sz w:val="24"/>
          <w:szCs w:val="24"/>
        </w:rPr>
        <w:t>24</w:t>
      </w:r>
      <w:r w:rsidRPr="00131D2A">
        <w:rPr>
          <w:rFonts w:asciiTheme="minorEastAsia" w:hAnsiTheme="minorEastAsia" w:hint="eastAsia"/>
          <w:sz w:val="24"/>
          <w:szCs w:val="24"/>
        </w:rPr>
        <w:t>期。</w:t>
      </w:r>
    </w:p>
    <w:p w:rsidR="000B3BFD" w:rsidRPr="00131D2A" w:rsidRDefault="000B3BFD" w:rsidP="00131D2A">
      <w:pPr>
        <w:spacing w:line="276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131D2A">
        <w:rPr>
          <w:rFonts w:asciiTheme="minorEastAsia" w:hAnsiTheme="minorEastAsia"/>
          <w:sz w:val="24"/>
          <w:szCs w:val="24"/>
        </w:rPr>
        <w:t xml:space="preserve">[3] </w:t>
      </w:r>
      <w:r w:rsidRPr="00131D2A">
        <w:rPr>
          <w:rFonts w:asciiTheme="minorEastAsia" w:hAnsiTheme="minorEastAsia" w:hint="eastAsia"/>
          <w:sz w:val="24"/>
          <w:szCs w:val="24"/>
        </w:rPr>
        <w:t>慈善组织公信力重塑进程中网络公益传播策略体系研究，新闻界，</w:t>
      </w:r>
      <w:r w:rsidRPr="00131D2A">
        <w:rPr>
          <w:rFonts w:asciiTheme="minorEastAsia" w:hAnsiTheme="minorEastAsia"/>
          <w:sz w:val="24"/>
          <w:szCs w:val="24"/>
        </w:rPr>
        <w:t>2013</w:t>
      </w:r>
      <w:r w:rsidRPr="00131D2A">
        <w:rPr>
          <w:rFonts w:asciiTheme="minorEastAsia" w:hAnsiTheme="minorEastAsia" w:hint="eastAsia"/>
          <w:sz w:val="24"/>
          <w:szCs w:val="24"/>
        </w:rPr>
        <w:t>年</w:t>
      </w:r>
      <w:r w:rsidRPr="00131D2A">
        <w:rPr>
          <w:rFonts w:asciiTheme="minorEastAsia" w:hAnsiTheme="minorEastAsia"/>
          <w:sz w:val="24"/>
          <w:szCs w:val="24"/>
        </w:rPr>
        <w:t>11</w:t>
      </w:r>
      <w:r w:rsidRPr="00131D2A">
        <w:rPr>
          <w:rFonts w:asciiTheme="minorEastAsia" w:hAnsiTheme="minorEastAsia" w:hint="eastAsia"/>
          <w:sz w:val="24"/>
          <w:szCs w:val="24"/>
        </w:rPr>
        <w:t>期。</w:t>
      </w:r>
    </w:p>
    <w:p w:rsidR="000B3BFD" w:rsidRPr="00131D2A" w:rsidRDefault="000B3BFD" w:rsidP="00131D2A">
      <w:pPr>
        <w:spacing w:line="276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131D2A">
        <w:rPr>
          <w:rFonts w:asciiTheme="minorEastAsia" w:hAnsiTheme="minorEastAsia"/>
          <w:sz w:val="24"/>
          <w:szCs w:val="24"/>
        </w:rPr>
        <w:t xml:space="preserve">[4] </w:t>
      </w:r>
      <w:r w:rsidRPr="00131D2A">
        <w:rPr>
          <w:rFonts w:asciiTheme="minorEastAsia" w:hAnsiTheme="minorEastAsia" w:hint="eastAsia"/>
          <w:sz w:val="24"/>
          <w:szCs w:val="24"/>
        </w:rPr>
        <w:t>社会化媒体语境下网络广告传播效果实现机制</w:t>
      </w:r>
      <w:r w:rsidRPr="00131D2A">
        <w:rPr>
          <w:rFonts w:asciiTheme="minorEastAsia" w:hAnsiTheme="minorEastAsia"/>
          <w:sz w:val="24"/>
          <w:szCs w:val="24"/>
        </w:rPr>
        <w:t xml:space="preserve">, </w:t>
      </w:r>
      <w:r w:rsidRPr="00131D2A">
        <w:rPr>
          <w:rFonts w:asciiTheme="minorEastAsia" w:hAnsiTheme="minorEastAsia" w:hint="eastAsia"/>
          <w:sz w:val="24"/>
          <w:szCs w:val="24"/>
        </w:rPr>
        <w:t>中国出版</w:t>
      </w:r>
      <w:r w:rsidRPr="00131D2A">
        <w:rPr>
          <w:rFonts w:asciiTheme="minorEastAsia" w:hAnsiTheme="minorEastAsia"/>
          <w:sz w:val="24"/>
          <w:szCs w:val="24"/>
        </w:rPr>
        <w:t>, 2014</w:t>
      </w:r>
      <w:r w:rsidRPr="00131D2A">
        <w:rPr>
          <w:rFonts w:asciiTheme="minorEastAsia" w:hAnsiTheme="minorEastAsia" w:hint="eastAsia"/>
          <w:sz w:val="24"/>
          <w:szCs w:val="24"/>
        </w:rPr>
        <w:t>年</w:t>
      </w:r>
      <w:r w:rsidRPr="00131D2A">
        <w:rPr>
          <w:rFonts w:asciiTheme="minorEastAsia" w:hAnsiTheme="minorEastAsia"/>
          <w:sz w:val="24"/>
          <w:szCs w:val="24"/>
        </w:rPr>
        <w:t>24</w:t>
      </w:r>
      <w:r w:rsidRPr="00131D2A">
        <w:rPr>
          <w:rFonts w:asciiTheme="minorEastAsia" w:hAnsiTheme="minorEastAsia" w:hint="eastAsia"/>
          <w:sz w:val="24"/>
          <w:szCs w:val="24"/>
        </w:rPr>
        <w:t>期。</w:t>
      </w:r>
    </w:p>
    <w:p w:rsidR="000B3BFD" w:rsidRPr="00131D2A" w:rsidRDefault="000B3BFD" w:rsidP="00131D2A">
      <w:pPr>
        <w:spacing w:line="276" w:lineRule="auto"/>
        <w:rPr>
          <w:rFonts w:asciiTheme="minorEastAsia" w:hAnsiTheme="minorEastAsia"/>
          <w:sz w:val="24"/>
          <w:szCs w:val="24"/>
        </w:rPr>
      </w:pPr>
      <w:r w:rsidRPr="00131D2A">
        <w:rPr>
          <w:rFonts w:asciiTheme="minorEastAsia" w:hAnsiTheme="minorEastAsia"/>
          <w:sz w:val="24"/>
          <w:szCs w:val="24"/>
        </w:rPr>
        <w:t xml:space="preserve">    [5] </w:t>
      </w:r>
      <w:r w:rsidRPr="00131D2A">
        <w:rPr>
          <w:rFonts w:asciiTheme="minorEastAsia" w:hAnsiTheme="minorEastAsia" w:hint="eastAsia"/>
          <w:sz w:val="24"/>
          <w:szCs w:val="24"/>
        </w:rPr>
        <w:t>新媒体视阈下科技期刊网络营销可行性分析及策略体系构建研究，中国科技期刊研究，</w:t>
      </w:r>
      <w:r w:rsidRPr="00131D2A">
        <w:rPr>
          <w:rFonts w:asciiTheme="minorEastAsia" w:hAnsiTheme="minorEastAsia"/>
          <w:sz w:val="24"/>
          <w:szCs w:val="24"/>
        </w:rPr>
        <w:t>2013</w:t>
      </w:r>
      <w:r w:rsidRPr="00131D2A">
        <w:rPr>
          <w:rFonts w:asciiTheme="minorEastAsia" w:hAnsiTheme="minorEastAsia" w:hint="eastAsia"/>
          <w:sz w:val="24"/>
          <w:szCs w:val="24"/>
        </w:rPr>
        <w:t>年</w:t>
      </w:r>
      <w:r w:rsidRPr="00131D2A">
        <w:rPr>
          <w:rFonts w:asciiTheme="minorEastAsia" w:hAnsiTheme="minorEastAsia"/>
          <w:sz w:val="24"/>
          <w:szCs w:val="24"/>
        </w:rPr>
        <w:t>04</w:t>
      </w:r>
      <w:r w:rsidRPr="00131D2A">
        <w:rPr>
          <w:rFonts w:asciiTheme="minorEastAsia" w:hAnsiTheme="minorEastAsia" w:hint="eastAsia"/>
          <w:sz w:val="24"/>
          <w:szCs w:val="24"/>
        </w:rPr>
        <w:t>期。</w:t>
      </w:r>
    </w:p>
    <w:p w:rsidR="000B3BFD" w:rsidRPr="00131D2A" w:rsidRDefault="000B3BFD" w:rsidP="00131D2A">
      <w:pPr>
        <w:spacing w:line="276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131D2A">
        <w:rPr>
          <w:rFonts w:asciiTheme="minorEastAsia" w:hAnsiTheme="minorEastAsia"/>
          <w:sz w:val="24"/>
          <w:szCs w:val="24"/>
        </w:rPr>
        <w:t xml:space="preserve">[6] </w:t>
      </w:r>
      <w:r w:rsidRPr="00131D2A">
        <w:rPr>
          <w:rFonts w:asciiTheme="minorEastAsia" w:hAnsiTheme="minorEastAsia" w:hint="eastAsia"/>
          <w:sz w:val="24"/>
          <w:szCs w:val="24"/>
        </w:rPr>
        <w:t>商科大学生企业社会责任教育多层次匹配培养模式研究，湖北第二师范学院学报，</w:t>
      </w:r>
      <w:r w:rsidRPr="00131D2A">
        <w:rPr>
          <w:rFonts w:asciiTheme="minorEastAsia" w:hAnsiTheme="minorEastAsia"/>
          <w:sz w:val="24"/>
          <w:szCs w:val="24"/>
        </w:rPr>
        <w:t>2013</w:t>
      </w:r>
      <w:r w:rsidRPr="00131D2A">
        <w:rPr>
          <w:rFonts w:asciiTheme="minorEastAsia" w:hAnsiTheme="minorEastAsia" w:hint="eastAsia"/>
          <w:sz w:val="24"/>
          <w:szCs w:val="24"/>
        </w:rPr>
        <w:t>年</w:t>
      </w:r>
      <w:r w:rsidRPr="00131D2A">
        <w:rPr>
          <w:rFonts w:asciiTheme="minorEastAsia" w:hAnsiTheme="minorEastAsia"/>
          <w:sz w:val="24"/>
          <w:szCs w:val="24"/>
        </w:rPr>
        <w:t>06</w:t>
      </w:r>
      <w:r w:rsidRPr="00131D2A">
        <w:rPr>
          <w:rFonts w:asciiTheme="minorEastAsia" w:hAnsiTheme="minorEastAsia" w:hint="eastAsia"/>
          <w:sz w:val="24"/>
          <w:szCs w:val="24"/>
        </w:rPr>
        <w:t>期。</w:t>
      </w:r>
    </w:p>
    <w:p w:rsidR="00131D2A" w:rsidRPr="00131D2A" w:rsidRDefault="00131D2A" w:rsidP="00131D2A">
      <w:pPr>
        <w:spacing w:line="276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131D2A">
        <w:rPr>
          <w:rFonts w:asciiTheme="minorEastAsia" w:hAnsiTheme="minorEastAsia"/>
          <w:sz w:val="24"/>
          <w:szCs w:val="24"/>
        </w:rPr>
        <w:t>[</w:t>
      </w:r>
      <w:r w:rsidRPr="00131D2A">
        <w:rPr>
          <w:rFonts w:asciiTheme="minorEastAsia" w:hAnsiTheme="minorEastAsia" w:hint="eastAsia"/>
          <w:sz w:val="24"/>
          <w:szCs w:val="24"/>
        </w:rPr>
        <w:t>7</w:t>
      </w:r>
      <w:r w:rsidRPr="00131D2A">
        <w:rPr>
          <w:rFonts w:asciiTheme="minorEastAsia" w:hAnsiTheme="minorEastAsia"/>
          <w:sz w:val="24"/>
          <w:szCs w:val="24"/>
        </w:rPr>
        <w:t>]论数字环境下出版业商业模式的重构</w:t>
      </w:r>
      <w:r w:rsidRPr="00131D2A">
        <w:rPr>
          <w:rFonts w:asciiTheme="minorEastAsia" w:hAnsiTheme="minorEastAsia" w:hint="eastAsia"/>
          <w:sz w:val="24"/>
          <w:szCs w:val="24"/>
        </w:rPr>
        <w:t>，</w:t>
      </w:r>
      <w:r w:rsidRPr="00131D2A">
        <w:rPr>
          <w:rFonts w:asciiTheme="minorEastAsia" w:hAnsiTheme="minorEastAsia"/>
          <w:sz w:val="24"/>
          <w:szCs w:val="24"/>
        </w:rPr>
        <w:t>出版发行研究</w:t>
      </w:r>
      <w:r w:rsidRPr="00131D2A">
        <w:rPr>
          <w:rFonts w:asciiTheme="minorEastAsia" w:hAnsiTheme="minorEastAsia" w:hint="eastAsia"/>
          <w:sz w:val="24"/>
          <w:szCs w:val="24"/>
        </w:rPr>
        <w:t>，</w:t>
      </w:r>
      <w:r w:rsidRPr="00131D2A">
        <w:rPr>
          <w:rFonts w:asciiTheme="minorEastAsia" w:hAnsiTheme="minorEastAsia"/>
          <w:sz w:val="24"/>
          <w:szCs w:val="24"/>
        </w:rPr>
        <w:t>2016</w:t>
      </w:r>
      <w:r w:rsidRPr="00131D2A">
        <w:rPr>
          <w:rFonts w:asciiTheme="minorEastAsia" w:hAnsiTheme="minorEastAsia" w:hint="eastAsia"/>
          <w:sz w:val="24"/>
          <w:szCs w:val="24"/>
        </w:rPr>
        <w:t>年01期。</w:t>
      </w:r>
    </w:p>
    <w:p w:rsidR="000B3BFD" w:rsidRPr="00131D2A" w:rsidRDefault="000B3BFD" w:rsidP="00131D2A">
      <w:pPr>
        <w:widowControl/>
        <w:shd w:val="clear" w:color="auto" w:fill="FFFFFF"/>
        <w:spacing w:line="276" w:lineRule="auto"/>
        <w:jc w:val="left"/>
        <w:rPr>
          <w:rFonts w:asciiTheme="minorEastAsia" w:hAnsiTheme="minorEastAsia"/>
          <w:sz w:val="24"/>
          <w:szCs w:val="24"/>
        </w:rPr>
      </w:pPr>
      <w:r w:rsidRPr="00131D2A">
        <w:rPr>
          <w:rFonts w:asciiTheme="minorEastAsia" w:hAnsiTheme="minorEastAsia" w:hint="eastAsia"/>
          <w:sz w:val="24"/>
          <w:szCs w:val="24"/>
        </w:rPr>
        <w:t>共计发表学术论文二十余篇。</w:t>
      </w:r>
    </w:p>
    <w:p w:rsidR="008A5D35" w:rsidRDefault="008A5D35">
      <w:pPr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三、获奖情况</w:t>
      </w:r>
    </w:p>
    <w:p w:rsidR="000B3BFD" w:rsidRPr="000B3BFD" w:rsidRDefault="000B3BFD" w:rsidP="00285801">
      <w:pPr>
        <w:spacing w:line="276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0B3BFD">
        <w:rPr>
          <w:rFonts w:asciiTheme="minorEastAsia" w:hAnsiTheme="minorEastAsia"/>
          <w:sz w:val="24"/>
          <w:szCs w:val="24"/>
        </w:rPr>
        <w:t>2013</w:t>
      </w:r>
      <w:r w:rsidRPr="000B3BFD">
        <w:rPr>
          <w:rFonts w:asciiTheme="minorEastAsia" w:hAnsiTheme="minorEastAsia" w:hint="eastAsia"/>
          <w:sz w:val="24"/>
          <w:szCs w:val="24"/>
        </w:rPr>
        <w:t>年</w:t>
      </w:r>
      <w:r w:rsidRPr="000B3BFD">
        <w:rPr>
          <w:rFonts w:asciiTheme="minorEastAsia" w:hAnsiTheme="minorEastAsia"/>
          <w:sz w:val="24"/>
          <w:szCs w:val="24"/>
        </w:rPr>
        <w:t>7</w:t>
      </w:r>
      <w:r w:rsidRPr="000B3BFD">
        <w:rPr>
          <w:rFonts w:asciiTheme="minorEastAsia" w:hAnsiTheme="minorEastAsia" w:hint="eastAsia"/>
          <w:sz w:val="24"/>
          <w:szCs w:val="24"/>
        </w:rPr>
        <w:t>月，《高校教师教育技术能力培训策略体系研究》获得河南省信息技术教育优秀成果一等奖</w:t>
      </w:r>
      <w:r w:rsidRPr="000B3BFD">
        <w:rPr>
          <w:rFonts w:asciiTheme="minorEastAsia" w:hAnsiTheme="minorEastAsia"/>
          <w:sz w:val="24"/>
          <w:szCs w:val="24"/>
        </w:rPr>
        <w:t>(</w:t>
      </w:r>
      <w:r w:rsidRPr="000B3BFD">
        <w:rPr>
          <w:rFonts w:asciiTheme="minorEastAsia" w:hAnsiTheme="minorEastAsia" w:hint="eastAsia"/>
          <w:sz w:val="24"/>
          <w:szCs w:val="24"/>
        </w:rPr>
        <w:t>河南省教育厅</w:t>
      </w:r>
      <w:r w:rsidRPr="000B3BFD">
        <w:rPr>
          <w:rFonts w:asciiTheme="minorEastAsia" w:hAnsiTheme="minorEastAsia"/>
          <w:sz w:val="24"/>
          <w:szCs w:val="24"/>
        </w:rPr>
        <w:t>),</w:t>
      </w:r>
      <w:r w:rsidRPr="000B3BFD">
        <w:rPr>
          <w:rFonts w:asciiTheme="minorEastAsia" w:hAnsiTheme="minorEastAsia" w:hint="eastAsia"/>
          <w:sz w:val="24"/>
          <w:szCs w:val="24"/>
        </w:rPr>
        <w:t>主持。</w:t>
      </w:r>
    </w:p>
    <w:sectPr w:rsidR="000B3BFD" w:rsidRPr="000B3BFD" w:rsidSect="00E21B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6818" w:rsidRDefault="001B6818" w:rsidP="00BA75F8">
      <w:r>
        <w:separator/>
      </w:r>
    </w:p>
  </w:endnote>
  <w:endnote w:type="continuationSeparator" w:id="0">
    <w:p w:rsidR="001B6818" w:rsidRDefault="001B6818" w:rsidP="00BA75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6818" w:rsidRDefault="001B6818" w:rsidP="00BA75F8">
      <w:r>
        <w:separator/>
      </w:r>
    </w:p>
  </w:footnote>
  <w:footnote w:type="continuationSeparator" w:id="0">
    <w:p w:rsidR="001B6818" w:rsidRDefault="001B6818" w:rsidP="00BA75F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A75F8"/>
    <w:rsid w:val="000532E7"/>
    <w:rsid w:val="000B3BFD"/>
    <w:rsid w:val="00127BCA"/>
    <w:rsid w:val="00131D2A"/>
    <w:rsid w:val="001A4399"/>
    <w:rsid w:val="001B6818"/>
    <w:rsid w:val="00285801"/>
    <w:rsid w:val="002B5BCC"/>
    <w:rsid w:val="006D5D35"/>
    <w:rsid w:val="006E3871"/>
    <w:rsid w:val="007E039F"/>
    <w:rsid w:val="008A5D35"/>
    <w:rsid w:val="009E01A4"/>
    <w:rsid w:val="00A8110E"/>
    <w:rsid w:val="00B22334"/>
    <w:rsid w:val="00B84984"/>
    <w:rsid w:val="00BA75F8"/>
    <w:rsid w:val="00CA38AA"/>
    <w:rsid w:val="00E21B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B78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BA75F8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BA75F8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A75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A75F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A75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A75F8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BA75F8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3Char">
    <w:name w:val="标题 3 Char"/>
    <w:basedOn w:val="a0"/>
    <w:link w:val="3"/>
    <w:uiPriority w:val="9"/>
    <w:rsid w:val="00BA75F8"/>
    <w:rPr>
      <w:rFonts w:ascii="宋体" w:eastAsia="宋体" w:hAnsi="宋体" w:cs="宋体"/>
      <w:b/>
      <w:bCs/>
      <w:kern w:val="0"/>
      <w:sz w:val="27"/>
      <w:szCs w:val="27"/>
    </w:rPr>
  </w:style>
  <w:style w:type="character" w:styleId="a5">
    <w:name w:val="Hyperlink"/>
    <w:basedOn w:val="a0"/>
    <w:uiPriority w:val="99"/>
    <w:semiHidden/>
    <w:unhideWhenUsed/>
    <w:rsid w:val="00BA75F8"/>
    <w:rPr>
      <w:color w:val="0000FF"/>
      <w:u w:val="single"/>
    </w:rPr>
  </w:style>
  <w:style w:type="character" w:customStyle="1" w:styleId="apple-converted-space">
    <w:name w:val="apple-converted-space"/>
    <w:basedOn w:val="a0"/>
    <w:rsid w:val="00BA75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265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679879">
          <w:marLeft w:val="-450"/>
          <w:marRight w:val="0"/>
          <w:marTop w:val="525"/>
          <w:marBottom w:val="225"/>
          <w:divBdr>
            <w:top w:val="none" w:sz="0" w:space="0" w:color="auto"/>
            <w:left w:val="single" w:sz="48" w:space="0" w:color="4F9CEE"/>
            <w:bottom w:val="none" w:sz="0" w:space="0" w:color="auto"/>
            <w:right w:val="none" w:sz="0" w:space="0" w:color="auto"/>
          </w:divBdr>
        </w:div>
        <w:div w:id="1536767008">
          <w:marLeft w:val="0"/>
          <w:marRight w:val="0"/>
          <w:marTop w:val="30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244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3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995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0676">
          <w:marLeft w:val="0"/>
          <w:marRight w:val="0"/>
          <w:marTop w:val="30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0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252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345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604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8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9519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10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83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46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49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74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76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44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044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1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6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98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76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Sky123.Org</cp:lastModifiedBy>
  <cp:revision>12</cp:revision>
  <dcterms:created xsi:type="dcterms:W3CDTF">2018-05-07T02:35:00Z</dcterms:created>
  <dcterms:modified xsi:type="dcterms:W3CDTF">2018-05-10T02:35:00Z</dcterms:modified>
</cp:coreProperties>
</file>